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3FB" w:rsidRPr="00AF33FB" w:rsidRDefault="00AF33FB" w:rsidP="00BC5060">
      <w:pPr>
        <w:spacing w:before="200" w:after="200" w:line="276" w:lineRule="auto"/>
        <w:outlineLvl w:val="0"/>
        <w:rPr>
          <w:color w:val="ED694B"/>
          <w:sz w:val="36"/>
          <w:szCs w:val="36"/>
        </w:rPr>
      </w:pPr>
      <w:r w:rsidRPr="00AF33FB">
        <w:rPr>
          <w:color w:val="ED694B"/>
          <w:sz w:val="36"/>
          <w:szCs w:val="36"/>
        </w:rPr>
        <w:t xml:space="preserve">Building Health Partnerships in Lancashire and South Cumbria: </w:t>
      </w:r>
      <w:r>
        <w:rPr>
          <w:color w:val="ED694B"/>
          <w:sz w:val="36"/>
          <w:szCs w:val="36"/>
        </w:rPr>
        <w:t>Wednesday 23</w:t>
      </w:r>
      <w:r w:rsidRPr="00AF33FB">
        <w:rPr>
          <w:color w:val="ED694B"/>
          <w:sz w:val="36"/>
          <w:szCs w:val="36"/>
          <w:vertAlign w:val="superscript"/>
        </w:rPr>
        <w:t>rd</w:t>
      </w:r>
      <w:r>
        <w:rPr>
          <w:color w:val="ED694B"/>
          <w:sz w:val="36"/>
          <w:szCs w:val="36"/>
        </w:rPr>
        <w:t xml:space="preserve"> January 2019</w:t>
      </w:r>
    </w:p>
    <w:p w:rsidR="00AF33FB" w:rsidRPr="00BC5060" w:rsidRDefault="00AF33FB" w:rsidP="00BC5060">
      <w:pPr>
        <w:spacing w:before="200" w:after="200" w:line="276" w:lineRule="auto"/>
        <w:outlineLvl w:val="0"/>
        <w:rPr>
          <w:color w:val="ED694B"/>
          <w:sz w:val="32"/>
          <w:szCs w:val="32"/>
        </w:rPr>
      </w:pPr>
      <w:r>
        <w:rPr>
          <w:color w:val="ED694B"/>
          <w:sz w:val="32"/>
          <w:szCs w:val="32"/>
        </w:rPr>
        <w:t>Partnership Meeting 2</w:t>
      </w:r>
      <w:r w:rsidRPr="00AF33FB">
        <w:rPr>
          <w:color w:val="ED694B"/>
          <w:sz w:val="32"/>
          <w:szCs w:val="32"/>
        </w:rPr>
        <w:t>: Summary of Discussion</w:t>
      </w:r>
    </w:p>
    <w:p w:rsidR="0078101A" w:rsidRDefault="0078101A" w:rsidP="00BC5060">
      <w:pPr>
        <w:pStyle w:val="Heading2"/>
        <w:spacing w:line="276" w:lineRule="auto"/>
        <w:rPr>
          <w:color w:val="ED694B"/>
        </w:rPr>
      </w:pPr>
      <w:r>
        <w:rPr>
          <w:color w:val="ED694B"/>
        </w:rPr>
        <w:t>Background</w:t>
      </w:r>
    </w:p>
    <w:p w:rsidR="00783EEE" w:rsidRPr="00783EEE" w:rsidRDefault="00783EEE" w:rsidP="00783EEE">
      <w:r>
        <w:t>Building Health Partnerships is a p</w:t>
      </w:r>
      <w:r w:rsidRPr="00783EEE">
        <w:t>rogramme of facilitated support designed to develop multi-stakeholder partnerships that create solutions to pressing local health and care issues</w:t>
      </w:r>
      <w:r>
        <w:t>.</w:t>
      </w:r>
    </w:p>
    <w:p w:rsidR="00783EEE" w:rsidRDefault="00783EEE" w:rsidP="00783EEE">
      <w:r>
        <w:t>At the first partnership session on 22nd November 2018 the group set out to identify the priorities for Lancashire and South Cumbria and to build consensus on what the group want to achieve (what themes and at what levels) through the process, as well as using the opportunity to hear about what’s going on in various ICP areas, to learn and to share.</w:t>
      </w:r>
    </w:p>
    <w:p w:rsidR="00783EEE" w:rsidRPr="00783EEE" w:rsidRDefault="00783EEE" w:rsidP="00783EEE">
      <w:pPr>
        <w:spacing w:before="120" w:line="276" w:lineRule="auto"/>
        <w:rPr>
          <w:rFonts w:cstheme="minorHAnsi"/>
        </w:rPr>
      </w:pPr>
      <w:r w:rsidRPr="00783EEE">
        <w:rPr>
          <w:rFonts w:cstheme="minorHAnsi"/>
        </w:rPr>
        <w:t xml:space="preserve">The </w:t>
      </w:r>
      <w:r w:rsidRPr="00783EEE">
        <w:rPr>
          <w:rFonts w:cstheme="minorHAnsi"/>
          <w:u w:val="single"/>
        </w:rPr>
        <w:t>overall aim</w:t>
      </w:r>
      <w:r w:rsidRPr="00783EEE">
        <w:rPr>
          <w:rFonts w:cstheme="minorHAnsi"/>
        </w:rPr>
        <w:t xml:space="preserve"> of the Building Health Partnerships programme in Lancashire &amp; South Cumbria</w:t>
      </w:r>
      <w:r>
        <w:rPr>
          <w:rFonts w:cstheme="minorHAnsi"/>
        </w:rPr>
        <w:t xml:space="preserve"> was concluded as: </w:t>
      </w:r>
      <w:r w:rsidRPr="00783EEE">
        <w:rPr>
          <w:rFonts w:cstheme="minorHAnsi"/>
          <w:b/>
          <w:i/>
        </w:rPr>
        <w:t>to look at ways to harness the leadership, power and capacity of our communities to improve their own health and wellbeing</w:t>
      </w:r>
      <w:r w:rsidRPr="00783EEE">
        <w:rPr>
          <w:rFonts w:cstheme="minorHAnsi"/>
        </w:rPr>
        <w:t>.</w:t>
      </w:r>
      <w:r>
        <w:rPr>
          <w:rFonts w:cstheme="minorHAnsi"/>
        </w:rPr>
        <w:t xml:space="preserve"> Through group discussions there was consensus that by ‘proving the value’ of new ways of working in partnership at a very practical, ICP level would bring benefit through shared experience and learning, and ultimately better decisions being made with communities. </w:t>
      </w:r>
    </w:p>
    <w:p w:rsidR="00AF33FB" w:rsidRPr="0078101A" w:rsidRDefault="0078101A" w:rsidP="00BC5060">
      <w:pPr>
        <w:pStyle w:val="Heading2"/>
        <w:spacing w:line="276" w:lineRule="auto"/>
        <w:rPr>
          <w:rFonts w:asciiTheme="minorHAnsi" w:hAnsiTheme="minorHAnsi" w:cstheme="minorHAnsi"/>
          <w:b/>
          <w:color w:val="auto"/>
          <w:sz w:val="22"/>
          <w:szCs w:val="22"/>
        </w:rPr>
      </w:pPr>
      <w:r w:rsidRPr="0078101A">
        <w:rPr>
          <w:rFonts w:asciiTheme="minorHAnsi" w:hAnsiTheme="minorHAnsi" w:cstheme="minorHAnsi"/>
          <w:b/>
          <w:color w:val="auto"/>
          <w:sz w:val="22"/>
          <w:szCs w:val="22"/>
        </w:rPr>
        <w:t>Purpose of the workshop</w:t>
      </w:r>
    </w:p>
    <w:tbl>
      <w:tblPr>
        <w:tblStyle w:val="TableGrid"/>
        <w:tblW w:w="0" w:type="auto"/>
        <w:tblLook w:val="04A0" w:firstRow="1" w:lastRow="0" w:firstColumn="1" w:lastColumn="0" w:noHBand="0" w:noVBand="1"/>
      </w:tblPr>
      <w:tblGrid>
        <w:gridCol w:w="9016"/>
      </w:tblGrid>
      <w:tr w:rsidR="00AF33FB" w:rsidTr="00E41330">
        <w:tc>
          <w:tcPr>
            <w:tcW w:w="9016" w:type="dxa"/>
          </w:tcPr>
          <w:p w:rsidR="004B1686" w:rsidRPr="00BC5060" w:rsidRDefault="00AF33FB" w:rsidP="00BC5060">
            <w:pPr>
              <w:spacing w:before="120" w:after="120" w:line="276" w:lineRule="auto"/>
              <w:rPr>
                <w:color w:val="ED694B"/>
              </w:rPr>
            </w:pPr>
            <w:r w:rsidRPr="002E3ADC">
              <w:rPr>
                <w:color w:val="ED694B"/>
              </w:rPr>
              <w:t>To plan and design a ‘test, learn and review’ approach that enables us to demonstrate what a multi- sector partnership at a neighbourhood level could look like and to prove the value of this way of working.</w:t>
            </w:r>
          </w:p>
        </w:tc>
      </w:tr>
    </w:tbl>
    <w:p w:rsidR="00247895" w:rsidRPr="00BC5060" w:rsidRDefault="00AF33FB" w:rsidP="003D6C55">
      <w:pPr>
        <w:pStyle w:val="Heading2"/>
        <w:spacing w:before="240" w:after="240" w:line="276" w:lineRule="auto"/>
        <w:rPr>
          <w:color w:val="ED694B"/>
        </w:rPr>
      </w:pPr>
      <w:r w:rsidRPr="00AF33FB">
        <w:rPr>
          <w:color w:val="ED694B"/>
        </w:rPr>
        <w:t>Key messages from the meeting:</w:t>
      </w:r>
    </w:p>
    <w:p w:rsidR="004B1686" w:rsidRPr="00AF68A0" w:rsidRDefault="004B1686" w:rsidP="00BC5060">
      <w:pPr>
        <w:pBdr>
          <w:bottom w:val="single" w:sz="4" w:space="1" w:color="auto"/>
        </w:pBdr>
        <w:spacing w:line="276" w:lineRule="auto"/>
        <w:rPr>
          <w:b/>
        </w:rPr>
      </w:pPr>
      <w:r w:rsidRPr="00AF68A0">
        <w:rPr>
          <w:b/>
        </w:rPr>
        <w:t xml:space="preserve">Good practice </w:t>
      </w:r>
      <w:r w:rsidR="00247895" w:rsidRPr="00AF68A0">
        <w:rPr>
          <w:b/>
        </w:rPr>
        <w:t>already</w:t>
      </w:r>
      <w:r w:rsidRPr="00AF68A0">
        <w:rPr>
          <w:b/>
        </w:rPr>
        <w:t xml:space="preserve"> happening</w:t>
      </w:r>
    </w:p>
    <w:p w:rsidR="003D6C55" w:rsidRDefault="004B1686" w:rsidP="003D6C55">
      <w:pPr>
        <w:pStyle w:val="ListParagraph"/>
        <w:numPr>
          <w:ilvl w:val="0"/>
          <w:numId w:val="17"/>
        </w:numPr>
        <w:spacing w:before="120" w:after="120" w:line="276" w:lineRule="auto"/>
        <w:ind w:left="284" w:hanging="284"/>
        <w:contextualSpacing w:val="0"/>
      </w:pPr>
      <w:r>
        <w:t>There were positive examples o</w:t>
      </w:r>
      <w:r w:rsidR="00453DAF">
        <w:t>f</w:t>
      </w:r>
      <w:r>
        <w:t xml:space="preserve"> </w:t>
      </w:r>
      <w:r w:rsidRPr="003D6C55">
        <w:rPr>
          <w:b/>
        </w:rPr>
        <w:t>good practice</w:t>
      </w:r>
      <w:r>
        <w:t xml:space="preserve"> happening across Lancashire and South Cumbria. </w:t>
      </w:r>
    </w:p>
    <w:p w:rsidR="00DD7489" w:rsidRDefault="00247895" w:rsidP="003D6C55">
      <w:pPr>
        <w:pStyle w:val="ListParagraph"/>
        <w:numPr>
          <w:ilvl w:val="0"/>
          <w:numId w:val="17"/>
        </w:numPr>
        <w:spacing w:before="120" w:after="120" w:line="276" w:lineRule="auto"/>
        <w:ind w:left="284" w:hanging="284"/>
        <w:contextualSpacing w:val="0"/>
      </w:pPr>
      <w:r>
        <w:t xml:space="preserve">There was enthusiasm to </w:t>
      </w:r>
      <w:r w:rsidR="004B1686" w:rsidRPr="003D6C55">
        <w:rPr>
          <w:b/>
        </w:rPr>
        <w:t>captur</w:t>
      </w:r>
      <w:r w:rsidRPr="003D6C55">
        <w:rPr>
          <w:b/>
        </w:rPr>
        <w:t>e</w:t>
      </w:r>
      <w:r w:rsidR="004B1686" w:rsidRPr="003D6C55">
        <w:rPr>
          <w:b/>
        </w:rPr>
        <w:t xml:space="preserve"> this evidence</w:t>
      </w:r>
      <w:r w:rsidR="004B1686">
        <w:t xml:space="preserve"> in a meaningful way and</w:t>
      </w:r>
      <w:r>
        <w:t xml:space="preserve"> to think </w:t>
      </w:r>
      <w:r w:rsidR="00BC5060">
        <w:t>on</w:t>
      </w:r>
      <w:r w:rsidR="004B1686">
        <w:t xml:space="preserve"> how to build on this in other areas. </w:t>
      </w:r>
      <w:r>
        <w:t>For example:</w:t>
      </w:r>
    </w:p>
    <w:p w:rsidR="00DD7489" w:rsidRDefault="00247895" w:rsidP="007B68DA">
      <w:pPr>
        <w:pStyle w:val="ListParagraph"/>
        <w:numPr>
          <w:ilvl w:val="0"/>
          <w:numId w:val="5"/>
        </w:numPr>
        <w:spacing w:before="120" w:after="120" w:line="276" w:lineRule="auto"/>
        <w:ind w:left="714" w:hanging="357"/>
        <w:contextualSpacing w:val="0"/>
      </w:pPr>
      <w:r>
        <w:t>T</w:t>
      </w:r>
      <w:r w:rsidR="00F32F51">
        <w:t xml:space="preserve">he social prescribing programme being set up and running in </w:t>
      </w:r>
      <w:r w:rsidR="004B1686">
        <w:t>East Lancashire</w:t>
      </w:r>
      <w:r w:rsidR="00F32F51">
        <w:t>.</w:t>
      </w:r>
      <w:r w:rsidR="00E41330">
        <w:t xml:space="preserve"> </w:t>
      </w:r>
    </w:p>
    <w:p w:rsidR="00DD7489" w:rsidRDefault="00453DAF" w:rsidP="007B68DA">
      <w:pPr>
        <w:pStyle w:val="ListParagraph"/>
        <w:numPr>
          <w:ilvl w:val="0"/>
          <w:numId w:val="5"/>
        </w:numPr>
        <w:spacing w:before="120" w:after="120" w:line="276" w:lineRule="auto"/>
        <w:ind w:left="714" w:hanging="357"/>
        <w:contextualSpacing w:val="0"/>
      </w:pPr>
      <w:r>
        <w:t>Sharing the report – Health as a Social Movement</w:t>
      </w:r>
      <w:r w:rsidR="00247895">
        <w:t xml:space="preserve"> </w:t>
      </w:r>
      <w:r w:rsidR="00E41330" w:rsidRPr="00AF33FB">
        <w:t xml:space="preserve"> </w:t>
      </w:r>
      <w:hyperlink r:id="rId7" w:history="1">
        <w:r>
          <w:rPr>
            <w:rStyle w:val="Hyperlink"/>
            <w:rFonts w:cs="Calibri"/>
            <w:color w:val="000000"/>
          </w:rPr>
          <w:t>https://www.thersa.org/discover/publications-and-articles/reports/health-as-a-social-movement-theory-into-practice</w:t>
        </w:r>
      </w:hyperlink>
      <w:r>
        <w:t xml:space="preserve"> in particular ‘What Success Looks Like’</w:t>
      </w:r>
    </w:p>
    <w:p w:rsidR="00AF33FB" w:rsidRPr="00AF68A0" w:rsidRDefault="00AF33FB" w:rsidP="00BC5060">
      <w:pPr>
        <w:pBdr>
          <w:bottom w:val="single" w:sz="4" w:space="1" w:color="auto"/>
        </w:pBdr>
        <w:spacing w:line="276" w:lineRule="auto"/>
        <w:rPr>
          <w:b/>
        </w:rPr>
      </w:pPr>
      <w:r w:rsidRPr="00AF68A0">
        <w:rPr>
          <w:b/>
        </w:rPr>
        <w:t>Varied experiences across the areas</w:t>
      </w:r>
    </w:p>
    <w:p w:rsidR="003D6C55" w:rsidRDefault="00F32F51" w:rsidP="007B68DA">
      <w:pPr>
        <w:spacing w:before="120" w:after="120" w:line="276" w:lineRule="auto"/>
      </w:pPr>
      <w:r w:rsidRPr="00661378">
        <w:t>Although, there were positive discussions about good practice happening</w:t>
      </w:r>
      <w:r w:rsidR="002657D7">
        <w:t>,</w:t>
      </w:r>
      <w:r w:rsidRPr="00661378">
        <w:t xml:space="preserve"> it was clear that </w:t>
      </w:r>
      <w:r w:rsidR="002C4E32" w:rsidRPr="00661378">
        <w:t xml:space="preserve">this plays out </w:t>
      </w:r>
      <w:r w:rsidR="00247895">
        <w:t>in various ways</w:t>
      </w:r>
      <w:r w:rsidR="002C4E32" w:rsidRPr="00661378">
        <w:t xml:space="preserve"> and is at different stages across the areas. </w:t>
      </w:r>
    </w:p>
    <w:p w:rsidR="00661378" w:rsidRPr="00661378" w:rsidRDefault="00247895" w:rsidP="007B68DA">
      <w:pPr>
        <w:spacing w:before="120" w:after="120" w:line="276" w:lineRule="auto"/>
      </w:pPr>
      <w:r>
        <w:lastRenderedPageBreak/>
        <w:t xml:space="preserve">This creates challenges </w:t>
      </w:r>
      <w:r w:rsidR="00453DAF">
        <w:t xml:space="preserve">in </w:t>
      </w:r>
      <w:r>
        <w:t xml:space="preserve">that the </w:t>
      </w:r>
      <w:r w:rsidRPr="00247895">
        <w:rPr>
          <w:b/>
        </w:rPr>
        <w:t>areas have progressed at different rates</w:t>
      </w:r>
      <w:r>
        <w:t xml:space="preserve"> and are therefore starting at different places. That</w:t>
      </w:r>
      <w:r w:rsidR="002657D7">
        <w:t xml:space="preserve"> being</w:t>
      </w:r>
      <w:r>
        <w:t xml:space="preserve"> said</w:t>
      </w:r>
      <w:r w:rsidR="002657D7">
        <w:t>,</w:t>
      </w:r>
      <w:r>
        <w:t xml:space="preserve"> n</w:t>
      </w:r>
      <w:r w:rsidR="00DD7489" w:rsidRPr="00661378">
        <w:t xml:space="preserve">eighbourhoods need to learn from one another about what is already happening, locally or more widely. </w:t>
      </w:r>
    </w:p>
    <w:p w:rsidR="00AF33FB" w:rsidRPr="00AF68A0" w:rsidRDefault="00AF33FB" w:rsidP="00BC5060">
      <w:pPr>
        <w:pBdr>
          <w:bottom w:val="single" w:sz="4" w:space="1" w:color="auto"/>
        </w:pBdr>
        <w:spacing w:line="276" w:lineRule="auto"/>
        <w:rPr>
          <w:b/>
        </w:rPr>
      </w:pPr>
      <w:r w:rsidRPr="00AF68A0">
        <w:rPr>
          <w:b/>
        </w:rPr>
        <w:t>How can we learn from what is happening in other areas or good practice?</w:t>
      </w:r>
    </w:p>
    <w:p w:rsidR="00F32F51" w:rsidRDefault="00147C12" w:rsidP="007B68DA">
      <w:pPr>
        <w:spacing w:before="120" w:after="120" w:line="276" w:lineRule="auto"/>
      </w:pPr>
      <w:r>
        <w:t>There i</w:t>
      </w:r>
      <w:r w:rsidR="00F32F51">
        <w:t xml:space="preserve">s a strong appetite for areas to </w:t>
      </w:r>
      <w:r w:rsidR="00F32F51" w:rsidRPr="00247895">
        <w:rPr>
          <w:b/>
        </w:rPr>
        <w:t xml:space="preserve">learn from one another and share </w:t>
      </w:r>
      <w:r w:rsidR="00453DAF">
        <w:rPr>
          <w:b/>
        </w:rPr>
        <w:t>what works</w:t>
      </w:r>
      <w:r w:rsidR="00F32F51">
        <w:t xml:space="preserve">. </w:t>
      </w:r>
    </w:p>
    <w:p w:rsidR="00F32F51" w:rsidRPr="00661378" w:rsidRDefault="00147C12" w:rsidP="007B68DA">
      <w:pPr>
        <w:spacing w:before="120" w:after="120" w:line="276" w:lineRule="auto"/>
      </w:pPr>
      <w:r>
        <w:t>There i</w:t>
      </w:r>
      <w:r w:rsidR="00F32F51" w:rsidRPr="00661378">
        <w:t xml:space="preserve">s enthusiasm to learn from the report </w:t>
      </w:r>
      <w:r w:rsidR="00AF33FB" w:rsidRPr="00661378">
        <w:t>‘</w:t>
      </w:r>
      <w:r w:rsidR="00AF33FB" w:rsidRPr="00247895">
        <w:rPr>
          <w:b/>
        </w:rPr>
        <w:t>Health as a social movement: theory into practice’</w:t>
      </w:r>
      <w:r w:rsidR="00F32F51" w:rsidRPr="00247895">
        <w:rPr>
          <w:b/>
        </w:rPr>
        <w:t xml:space="preserve">, </w:t>
      </w:r>
      <w:r w:rsidR="00F32F51" w:rsidRPr="00661378">
        <w:t xml:space="preserve">in particular and apply the recommendations </w:t>
      </w:r>
      <w:r w:rsidR="00247895">
        <w:t>on</w:t>
      </w:r>
      <w:r w:rsidR="00F32F51" w:rsidRPr="00661378">
        <w:t xml:space="preserve"> what success looks like. </w:t>
      </w:r>
    </w:p>
    <w:p w:rsidR="00AF33FB" w:rsidRPr="00661378" w:rsidRDefault="00F32F51" w:rsidP="007B68DA">
      <w:pPr>
        <w:spacing w:before="120" w:after="120" w:line="276" w:lineRule="auto"/>
      </w:pPr>
      <w:r w:rsidRPr="00661378">
        <w:t xml:space="preserve">It was noted that </w:t>
      </w:r>
      <w:r w:rsidRPr="003D6C55">
        <w:rPr>
          <w:b/>
        </w:rPr>
        <w:t>success could look different</w:t>
      </w:r>
      <w:r w:rsidRPr="00661378">
        <w:t xml:space="preserve"> depending on the neighbourhood and</w:t>
      </w:r>
      <w:r w:rsidR="00247895">
        <w:t xml:space="preserve"> its level of development. </w:t>
      </w:r>
      <w:proofErr w:type="gramStart"/>
      <w:r w:rsidR="00247895">
        <w:t xml:space="preserve">One </w:t>
      </w:r>
      <w:r w:rsidRPr="00661378">
        <w:t>example,</w:t>
      </w:r>
      <w:proofErr w:type="gramEnd"/>
      <w:r w:rsidRPr="00661378">
        <w:t xml:space="preserve"> was that neighbourhood success could be about </w:t>
      </w:r>
      <w:r w:rsidR="00AF33FB" w:rsidRPr="00661378">
        <w:t>doing it for themselves rather</w:t>
      </w:r>
      <w:r w:rsidRPr="00661378">
        <w:t xml:space="preserve"> than having a focus on service</w:t>
      </w:r>
      <w:r w:rsidR="00247895">
        <w:t>s</w:t>
      </w:r>
      <w:r w:rsidRPr="00661378">
        <w:t xml:space="preserve">, as one person </w:t>
      </w:r>
      <w:r w:rsidR="00247895" w:rsidRPr="00661378">
        <w:t>stated ‘services</w:t>
      </w:r>
      <w:r w:rsidR="00AF33FB" w:rsidRPr="00661378">
        <w:t xml:space="preserve"> are not everything’. </w:t>
      </w:r>
    </w:p>
    <w:p w:rsidR="002C4E32" w:rsidRPr="00661378" w:rsidRDefault="002C4E32" w:rsidP="007B68DA">
      <w:pPr>
        <w:spacing w:before="120" w:after="120" w:line="276" w:lineRule="auto"/>
      </w:pPr>
      <w:r w:rsidRPr="00661378">
        <w:t xml:space="preserve">One of the main problems is that individuals are </w:t>
      </w:r>
      <w:r w:rsidRPr="00A23386">
        <w:rPr>
          <w:b/>
        </w:rPr>
        <w:t>using comp</w:t>
      </w:r>
      <w:r w:rsidR="00147C12" w:rsidRPr="00A23386">
        <w:rPr>
          <w:b/>
        </w:rPr>
        <w:t>lex language and jargon that excludes</w:t>
      </w:r>
      <w:r w:rsidR="007B68DA" w:rsidRPr="00A23386">
        <w:rPr>
          <w:b/>
        </w:rPr>
        <w:t xml:space="preserve"> people</w:t>
      </w:r>
      <w:r w:rsidR="007B68DA">
        <w:t xml:space="preserve">. </w:t>
      </w:r>
    </w:p>
    <w:p w:rsidR="00DD7489" w:rsidRPr="00661378" w:rsidRDefault="002C4E32" w:rsidP="007B68DA">
      <w:pPr>
        <w:spacing w:before="120" w:after="120" w:line="276" w:lineRule="auto"/>
      </w:pPr>
      <w:r w:rsidRPr="00661378">
        <w:t xml:space="preserve">One way of learning from each area could be </w:t>
      </w:r>
      <w:r w:rsidRPr="00990815">
        <w:rPr>
          <w:b/>
        </w:rPr>
        <w:t>to conduct a compare and contrast exercise</w:t>
      </w:r>
      <w:r w:rsidRPr="00661378">
        <w:t>, if someone, or an area is ahead in building relationships and engagement with communities, what are the components that have informed this. How can other areas learn from what is happening? Or are there any commonalities</w:t>
      </w:r>
      <w:r w:rsidR="00990815">
        <w:t xml:space="preserve"> or differences</w:t>
      </w:r>
      <w:r w:rsidR="00147C12">
        <w:t>?</w:t>
      </w:r>
    </w:p>
    <w:p w:rsidR="00AF33FB" w:rsidRDefault="00AF33FB" w:rsidP="007B68DA">
      <w:pPr>
        <w:spacing w:before="120" w:after="120" w:line="276" w:lineRule="auto"/>
      </w:pPr>
      <w:r w:rsidRPr="00661378">
        <w:t>It wo</w:t>
      </w:r>
      <w:r w:rsidR="002C4E32" w:rsidRPr="00661378">
        <w:t>u</w:t>
      </w:r>
      <w:r w:rsidRPr="00661378">
        <w:t xml:space="preserve">ld </w:t>
      </w:r>
      <w:r w:rsidR="00453DAF">
        <w:t xml:space="preserve">be </w:t>
      </w:r>
      <w:r w:rsidRPr="00661378">
        <w:t>useful to l</w:t>
      </w:r>
      <w:r w:rsidR="002C4E32" w:rsidRPr="00661378">
        <w:t xml:space="preserve">earn from all the </w:t>
      </w:r>
      <w:r w:rsidR="00270D98">
        <w:t>I</w:t>
      </w:r>
      <w:r w:rsidR="00270D98" w:rsidRPr="00270D98">
        <w:t>ntegrated Care Partnerships (</w:t>
      </w:r>
      <w:r w:rsidR="00270D98">
        <w:t>ICPs)</w:t>
      </w:r>
      <w:r w:rsidR="002C4E32" w:rsidRPr="00661378">
        <w:t>, particularly around</w:t>
      </w:r>
      <w:r w:rsidRPr="00661378">
        <w:t xml:space="preserve"> what is </w:t>
      </w:r>
      <w:r w:rsidR="00453DAF">
        <w:t xml:space="preserve">being </w:t>
      </w:r>
      <w:r w:rsidRPr="00661378">
        <w:t xml:space="preserve">done in practice might be different depending on the system. </w:t>
      </w:r>
      <w:r w:rsidR="002C4E32" w:rsidRPr="00661378">
        <w:t xml:space="preserve">It is not just about demonstrating that things are being done differently but </w:t>
      </w:r>
      <w:r w:rsidRPr="00661378">
        <w:t xml:space="preserve">that they are </w:t>
      </w:r>
      <w:r w:rsidRPr="00661378">
        <w:rPr>
          <w:b/>
          <w:u w:val="single"/>
        </w:rPr>
        <w:t xml:space="preserve">thinking </w:t>
      </w:r>
      <w:r w:rsidRPr="00661378">
        <w:t xml:space="preserve">differently. </w:t>
      </w:r>
    </w:p>
    <w:p w:rsidR="00990815" w:rsidRPr="00990815" w:rsidRDefault="009D7A68" w:rsidP="00990815">
      <w:pPr>
        <w:pStyle w:val="ListParagraph"/>
        <w:numPr>
          <w:ilvl w:val="0"/>
          <w:numId w:val="18"/>
        </w:numPr>
        <w:spacing w:before="120" w:after="120" w:line="276" w:lineRule="auto"/>
        <w:ind w:left="714" w:hanging="357"/>
        <w:contextualSpacing w:val="0"/>
        <w:rPr>
          <w:i/>
        </w:rPr>
      </w:pPr>
      <w:r w:rsidRPr="00990815">
        <w:rPr>
          <w:i/>
        </w:rPr>
        <w:t>‘Knowing what you don’t know and needing to learn’</w:t>
      </w:r>
      <w:r w:rsidR="00990815">
        <w:t xml:space="preserve"> - n</w:t>
      </w:r>
      <w:r w:rsidRPr="009D7A68">
        <w:t>eed to go into the communities and systems and learn about what is happening</w:t>
      </w:r>
      <w:r w:rsidRPr="00990815">
        <w:rPr>
          <w:i/>
        </w:rPr>
        <w:t>.</w:t>
      </w:r>
    </w:p>
    <w:p w:rsidR="009D7A68" w:rsidRPr="009D7A68" w:rsidRDefault="009D7A68" w:rsidP="00990815">
      <w:pPr>
        <w:pStyle w:val="ListParagraph"/>
        <w:numPr>
          <w:ilvl w:val="0"/>
          <w:numId w:val="18"/>
        </w:numPr>
        <w:spacing w:before="120" w:after="120" w:line="276" w:lineRule="auto"/>
        <w:ind w:left="714" w:hanging="357"/>
        <w:contextualSpacing w:val="0"/>
      </w:pPr>
      <w:r w:rsidRPr="00990815">
        <w:rPr>
          <w:i/>
        </w:rPr>
        <w:t>‘How do we value what we know is happening and make the rest of the system work like that?’</w:t>
      </w:r>
      <w:r w:rsidR="00990815">
        <w:t xml:space="preserve"> - </w:t>
      </w:r>
      <w:r w:rsidRPr="009D7A68">
        <w:t>this will be done by identifying what is happening in other areas and brin</w:t>
      </w:r>
      <w:r w:rsidR="00453DAF">
        <w:t>g</w:t>
      </w:r>
      <w:r w:rsidRPr="009D7A68">
        <w:t xml:space="preserve">ing people to the same level.  </w:t>
      </w:r>
    </w:p>
    <w:p w:rsidR="00AF33FB" w:rsidRPr="00AF68A0" w:rsidRDefault="00661378" w:rsidP="00BC5060">
      <w:pPr>
        <w:pBdr>
          <w:bottom w:val="single" w:sz="4" w:space="1" w:color="auto"/>
        </w:pBdr>
        <w:spacing w:line="276" w:lineRule="auto"/>
        <w:rPr>
          <w:b/>
        </w:rPr>
      </w:pPr>
      <w:r w:rsidRPr="00AF68A0">
        <w:rPr>
          <w:b/>
        </w:rPr>
        <w:t xml:space="preserve">Thoughts about the </w:t>
      </w:r>
      <w:r w:rsidR="00AF33FB" w:rsidRPr="00AF68A0">
        <w:rPr>
          <w:b/>
        </w:rPr>
        <w:t>programme design</w:t>
      </w:r>
    </w:p>
    <w:p w:rsidR="00DD7489" w:rsidRDefault="00DD7489" w:rsidP="00EE25D1">
      <w:pPr>
        <w:pStyle w:val="ListParagraph"/>
        <w:numPr>
          <w:ilvl w:val="0"/>
          <w:numId w:val="5"/>
        </w:numPr>
        <w:spacing w:before="120" w:after="120" w:line="276" w:lineRule="auto"/>
        <w:ind w:left="714" w:hanging="357"/>
        <w:contextualSpacing w:val="0"/>
      </w:pPr>
      <w:r>
        <w:t xml:space="preserve">Undertake a </w:t>
      </w:r>
      <w:r w:rsidR="00AF33FB" w:rsidRPr="00AF33FB">
        <w:t xml:space="preserve">pilot in the 5 </w:t>
      </w:r>
      <w:r>
        <w:t>accelerator areas (</w:t>
      </w:r>
      <w:r w:rsidRPr="00FA5761">
        <w:rPr>
          <w:i/>
        </w:rPr>
        <w:t>potential</w:t>
      </w:r>
      <w:r w:rsidR="00247895" w:rsidRPr="00FA5761">
        <w:rPr>
          <w:i/>
        </w:rPr>
        <w:t>ly could lead to more</w:t>
      </w:r>
      <w:r w:rsidRPr="00FA5761">
        <w:rPr>
          <w:i/>
        </w:rPr>
        <w:t xml:space="preserve"> buy in to be involved,</w:t>
      </w:r>
      <w:r w:rsidR="0078101A">
        <w:rPr>
          <w:i/>
        </w:rPr>
        <w:t xml:space="preserve"> more resource, readier to test and support how aligned relationships are</w:t>
      </w:r>
      <w:r>
        <w:t>)</w:t>
      </w:r>
      <w:r w:rsidR="00247895">
        <w:t>.</w:t>
      </w:r>
    </w:p>
    <w:p w:rsidR="00DD7489" w:rsidRDefault="00DD7489" w:rsidP="00EE25D1">
      <w:pPr>
        <w:pStyle w:val="ListParagraph"/>
        <w:numPr>
          <w:ilvl w:val="0"/>
          <w:numId w:val="5"/>
        </w:numPr>
        <w:spacing w:before="120" w:after="120" w:line="276" w:lineRule="auto"/>
        <w:ind w:left="714" w:hanging="357"/>
        <w:contextualSpacing w:val="0"/>
      </w:pPr>
      <w:r>
        <w:t>Potential to look at different approaches to engagement</w:t>
      </w:r>
      <w:r w:rsidR="0078101A">
        <w:t xml:space="preserve"> (at a neighbourhood level)</w:t>
      </w:r>
      <w:r>
        <w:t xml:space="preserve"> in the 5 areas.</w:t>
      </w:r>
    </w:p>
    <w:p w:rsidR="00AF33FB" w:rsidRPr="00AF33FB" w:rsidRDefault="00DD7489" w:rsidP="00EE25D1">
      <w:pPr>
        <w:pStyle w:val="ListParagraph"/>
        <w:numPr>
          <w:ilvl w:val="0"/>
          <w:numId w:val="5"/>
        </w:numPr>
        <w:spacing w:before="120" w:after="120" w:line="276" w:lineRule="auto"/>
        <w:ind w:left="714" w:hanging="357"/>
        <w:contextualSpacing w:val="0"/>
      </w:pPr>
      <w:r>
        <w:t>D</w:t>
      </w:r>
      <w:r w:rsidR="00AF33FB" w:rsidRPr="00AF33FB">
        <w:t xml:space="preserve">ebate whether the neighbourhood should be picked first and then decide on the health topic, as it </w:t>
      </w:r>
      <w:r>
        <w:t>could depend o</w:t>
      </w:r>
      <w:r w:rsidR="00AF33FB" w:rsidRPr="00AF33FB">
        <w:t xml:space="preserve">n the local context. </w:t>
      </w:r>
    </w:p>
    <w:p w:rsidR="00661378" w:rsidRDefault="00DD7489" w:rsidP="00EE25D1">
      <w:pPr>
        <w:pStyle w:val="ListParagraph"/>
        <w:numPr>
          <w:ilvl w:val="0"/>
          <w:numId w:val="5"/>
        </w:numPr>
        <w:spacing w:before="120" w:after="120" w:line="276" w:lineRule="auto"/>
        <w:ind w:left="714" w:hanging="357"/>
        <w:contextualSpacing w:val="0"/>
      </w:pPr>
      <w:r>
        <w:t xml:space="preserve">When selecting areas this needs to be done in a </w:t>
      </w:r>
      <w:r w:rsidR="00AF33FB">
        <w:t>collective way</w:t>
      </w:r>
      <w:r>
        <w:t xml:space="preserve"> and to ensure the work is not being duplicated in the areas. </w:t>
      </w:r>
    </w:p>
    <w:p w:rsidR="00AF68A0" w:rsidRDefault="00661378" w:rsidP="00EE25D1">
      <w:pPr>
        <w:pStyle w:val="ListParagraph"/>
        <w:numPr>
          <w:ilvl w:val="0"/>
          <w:numId w:val="5"/>
        </w:numPr>
        <w:spacing w:before="120" w:after="120" w:line="276" w:lineRule="auto"/>
        <w:ind w:left="714" w:hanging="357"/>
        <w:contextualSpacing w:val="0"/>
      </w:pPr>
      <w:r>
        <w:t xml:space="preserve">What is the offer for </w:t>
      </w:r>
      <w:r w:rsidR="00247895">
        <w:t xml:space="preserve">the </w:t>
      </w:r>
      <w:r>
        <w:t>area</w:t>
      </w:r>
      <w:r w:rsidR="00247895">
        <w:t>s</w:t>
      </w:r>
      <w:r>
        <w:t xml:space="preserve"> to be involved?</w:t>
      </w:r>
      <w:r w:rsidR="00AF68A0">
        <w:t xml:space="preserve"> </w:t>
      </w:r>
      <w:r w:rsidR="0078101A">
        <w:t>This group</w:t>
      </w:r>
      <w:r w:rsidR="00AF68A0">
        <w:t xml:space="preserve"> should provide </w:t>
      </w:r>
      <w:r>
        <w:t xml:space="preserve">an offer but also fine if they decline. </w:t>
      </w:r>
    </w:p>
    <w:p w:rsidR="00661378" w:rsidRDefault="00AF33FB" w:rsidP="00EE25D1">
      <w:pPr>
        <w:pStyle w:val="ListParagraph"/>
        <w:numPr>
          <w:ilvl w:val="0"/>
          <w:numId w:val="5"/>
        </w:numPr>
        <w:spacing w:before="120" w:after="120" w:line="276" w:lineRule="auto"/>
        <w:ind w:left="714" w:hanging="357"/>
        <w:contextualSpacing w:val="0"/>
      </w:pPr>
      <w:r w:rsidRPr="00AF33FB">
        <w:t xml:space="preserve">There was some discrepancy about how areas/ neighbourhoods are/ will be defined. </w:t>
      </w:r>
    </w:p>
    <w:p w:rsidR="00AF33FB" w:rsidRDefault="00AF33FB" w:rsidP="00EE25D1">
      <w:pPr>
        <w:pStyle w:val="ListParagraph"/>
        <w:numPr>
          <w:ilvl w:val="0"/>
          <w:numId w:val="5"/>
        </w:numPr>
        <w:spacing w:before="120" w:after="120" w:line="276" w:lineRule="auto"/>
        <w:ind w:left="714" w:hanging="357"/>
        <w:contextualSpacing w:val="0"/>
      </w:pPr>
      <w:r w:rsidRPr="00AF33FB">
        <w:lastRenderedPageBreak/>
        <w:t xml:space="preserve">It is likely the accelerated areas will be up for sharing data, but not necessarily a consensus about taking part in a wider project. </w:t>
      </w:r>
    </w:p>
    <w:p w:rsidR="009D7A68" w:rsidRDefault="00AF68A0" w:rsidP="00EE25D1">
      <w:pPr>
        <w:pStyle w:val="ListParagraph"/>
        <w:numPr>
          <w:ilvl w:val="0"/>
          <w:numId w:val="5"/>
        </w:numPr>
        <w:spacing w:before="120" w:after="120" w:line="276" w:lineRule="auto"/>
        <w:ind w:left="714" w:hanging="357"/>
        <w:contextualSpacing w:val="0"/>
      </w:pPr>
      <w:r>
        <w:t>Could be</w:t>
      </w:r>
      <w:r w:rsidR="009D7A68">
        <w:t xml:space="preserve"> better to </w:t>
      </w:r>
      <w:r w:rsidR="0078101A">
        <w:t xml:space="preserve">work with a range of </w:t>
      </w:r>
      <w:r w:rsidR="009D7A68">
        <w:t xml:space="preserve">neighbourhoods to provide further reach and support. </w:t>
      </w:r>
    </w:p>
    <w:p w:rsidR="00661378" w:rsidRDefault="00661378" w:rsidP="00FA5761">
      <w:pPr>
        <w:pStyle w:val="ListParagraph"/>
        <w:numPr>
          <w:ilvl w:val="0"/>
          <w:numId w:val="5"/>
        </w:numPr>
        <w:spacing w:before="120" w:after="120" w:line="276" w:lineRule="auto"/>
        <w:ind w:left="714" w:hanging="357"/>
        <w:contextualSpacing w:val="0"/>
      </w:pPr>
      <w:r>
        <w:t xml:space="preserve">A common goal </w:t>
      </w:r>
      <w:r w:rsidR="0078101A">
        <w:t xml:space="preserve">is that </w:t>
      </w:r>
      <w:r>
        <w:t xml:space="preserve">the programme should aim to improve the outcomes of everyday lives. </w:t>
      </w:r>
    </w:p>
    <w:tbl>
      <w:tblPr>
        <w:tblStyle w:val="TableGrid"/>
        <w:tblW w:w="0" w:type="auto"/>
        <w:tblInd w:w="-5" w:type="dxa"/>
        <w:tblLook w:val="04A0" w:firstRow="1" w:lastRow="0" w:firstColumn="1" w:lastColumn="0" w:noHBand="0" w:noVBand="1"/>
      </w:tblPr>
      <w:tblGrid>
        <w:gridCol w:w="9021"/>
      </w:tblGrid>
      <w:tr w:rsidR="00661378" w:rsidTr="00661378">
        <w:tc>
          <w:tcPr>
            <w:tcW w:w="9021" w:type="dxa"/>
          </w:tcPr>
          <w:p w:rsidR="00661378" w:rsidRPr="00FA5761" w:rsidRDefault="00661378" w:rsidP="00FA5761">
            <w:pPr>
              <w:spacing w:before="120" w:after="120" w:line="276" w:lineRule="auto"/>
              <w:rPr>
                <w:color w:val="ED694B"/>
              </w:rPr>
            </w:pPr>
            <w:r w:rsidRPr="00043C5D">
              <w:rPr>
                <w:color w:val="ED694B"/>
              </w:rPr>
              <w:t xml:space="preserve">There was discussion about whether the </w:t>
            </w:r>
            <w:r w:rsidR="0078101A">
              <w:rPr>
                <w:color w:val="ED694B"/>
              </w:rPr>
              <w:t>approach</w:t>
            </w:r>
            <w:r w:rsidR="00AF68A0" w:rsidRPr="00043C5D">
              <w:rPr>
                <w:color w:val="ED694B"/>
              </w:rPr>
              <w:t xml:space="preserve"> should be </w:t>
            </w:r>
            <w:r w:rsidRPr="00043C5D">
              <w:rPr>
                <w:color w:val="ED694B"/>
              </w:rPr>
              <w:t xml:space="preserve">reordered to </w:t>
            </w:r>
            <w:r w:rsidRPr="0078101A">
              <w:rPr>
                <w:b/>
                <w:color w:val="ED694B"/>
              </w:rPr>
              <w:t>review, learn</w:t>
            </w:r>
            <w:r w:rsidR="0078101A">
              <w:rPr>
                <w:b/>
                <w:color w:val="ED694B"/>
              </w:rPr>
              <w:t xml:space="preserve">, </w:t>
            </w:r>
            <w:r w:rsidRPr="0078101A">
              <w:rPr>
                <w:b/>
                <w:color w:val="ED694B"/>
              </w:rPr>
              <w:t>te</w:t>
            </w:r>
            <w:r w:rsidR="0078101A" w:rsidRPr="0078101A">
              <w:rPr>
                <w:b/>
                <w:color w:val="ED694B"/>
              </w:rPr>
              <w:t>s</w:t>
            </w:r>
            <w:r w:rsidRPr="0078101A">
              <w:rPr>
                <w:b/>
                <w:color w:val="ED694B"/>
              </w:rPr>
              <w:t>t</w:t>
            </w:r>
            <w:r w:rsidR="0078101A">
              <w:rPr>
                <w:b/>
                <w:color w:val="ED694B"/>
              </w:rPr>
              <w:t>, review</w:t>
            </w:r>
            <w:r w:rsidRPr="0078101A">
              <w:rPr>
                <w:b/>
                <w:color w:val="ED694B"/>
              </w:rPr>
              <w:t>.</w:t>
            </w:r>
            <w:r w:rsidR="00FA5761" w:rsidRPr="0078101A">
              <w:rPr>
                <w:b/>
                <w:color w:val="ED694B"/>
              </w:rPr>
              <w:t xml:space="preserve"> </w:t>
            </w:r>
          </w:p>
        </w:tc>
      </w:tr>
    </w:tbl>
    <w:p w:rsidR="00270D98" w:rsidRPr="00270D98" w:rsidRDefault="00661378" w:rsidP="007B68DA">
      <w:pPr>
        <w:pBdr>
          <w:bottom w:val="single" w:sz="4" w:space="1" w:color="auto"/>
        </w:pBdr>
        <w:spacing w:before="240" w:line="276" w:lineRule="auto"/>
        <w:rPr>
          <w:b/>
        </w:rPr>
      </w:pPr>
      <w:r w:rsidRPr="00AF68A0">
        <w:rPr>
          <w:b/>
        </w:rPr>
        <w:t>Consensus for a bottom up approach</w:t>
      </w:r>
    </w:p>
    <w:p w:rsidR="009D7A68" w:rsidRDefault="00661378" w:rsidP="007B68DA">
      <w:pPr>
        <w:spacing w:before="120" w:after="120" w:line="276" w:lineRule="auto"/>
      </w:pPr>
      <w:r>
        <w:t xml:space="preserve">There was a consensus that the </w:t>
      </w:r>
      <w:r w:rsidR="002C4E32" w:rsidRPr="00AF33FB">
        <w:t xml:space="preserve">neighbourhoods need to have ownership </w:t>
      </w:r>
      <w:r w:rsidR="0078101A">
        <w:t xml:space="preserve">over what the BHP </w:t>
      </w:r>
      <w:r>
        <w:t xml:space="preserve">programme </w:t>
      </w:r>
      <w:r w:rsidR="0078101A">
        <w:t xml:space="preserve">is </w:t>
      </w:r>
      <w:r>
        <w:t>focus</w:t>
      </w:r>
      <w:r w:rsidR="0078101A">
        <w:t>ing</w:t>
      </w:r>
      <w:r>
        <w:t xml:space="preserve"> on and </w:t>
      </w:r>
      <w:r w:rsidR="0078101A">
        <w:t xml:space="preserve">have a clear understanding of </w:t>
      </w:r>
      <w:r>
        <w:t xml:space="preserve">why it would be useful </w:t>
      </w:r>
      <w:r w:rsidR="009D7A68">
        <w:t xml:space="preserve">for them </w:t>
      </w:r>
      <w:r>
        <w:t xml:space="preserve">to be involved. </w:t>
      </w:r>
    </w:p>
    <w:p w:rsidR="009D7A68" w:rsidRDefault="009D7A68" w:rsidP="007B68DA">
      <w:pPr>
        <w:spacing w:before="120" w:after="120" w:line="276" w:lineRule="auto"/>
      </w:pPr>
      <w:r>
        <w:t xml:space="preserve">There was concern raised that that the programme might be driven from a top down agenda </w:t>
      </w:r>
      <w:r w:rsidRPr="00AF33FB">
        <w:t xml:space="preserve">rather than </w:t>
      </w:r>
      <w:r>
        <w:t xml:space="preserve">a </w:t>
      </w:r>
      <w:r w:rsidRPr="00AF33FB">
        <w:t>bottom up</w:t>
      </w:r>
      <w:r>
        <w:t xml:space="preserve"> approach</w:t>
      </w:r>
      <w:r w:rsidRPr="00AF33FB">
        <w:t xml:space="preserve">. Health partnerships need to be driven by co-production. There needs to be a push for an agreed involvement with the community and potential for individuals to go out and talk with the community. </w:t>
      </w:r>
    </w:p>
    <w:p w:rsidR="009D7A68" w:rsidRPr="00270D98" w:rsidRDefault="009D7A68" w:rsidP="007B68DA">
      <w:pPr>
        <w:spacing w:before="120" w:after="120" w:line="276" w:lineRule="auto"/>
        <w:rPr>
          <w:i/>
        </w:rPr>
      </w:pPr>
      <w:r w:rsidRPr="009D7A68">
        <w:rPr>
          <w:i/>
        </w:rPr>
        <w:t>To have better health partnerships what can we do, what can w</w:t>
      </w:r>
      <w:r w:rsidR="00270D98">
        <w:rPr>
          <w:i/>
        </w:rPr>
        <w:t xml:space="preserve">e offer and what can we learn? </w:t>
      </w:r>
    </w:p>
    <w:p w:rsidR="00AF33FB" w:rsidRPr="00AF68A0" w:rsidRDefault="00AF33FB" w:rsidP="00BC5060">
      <w:pPr>
        <w:pBdr>
          <w:bottom w:val="single" w:sz="4" w:space="1" w:color="auto"/>
        </w:pBdr>
        <w:spacing w:line="276" w:lineRule="auto"/>
        <w:rPr>
          <w:b/>
        </w:rPr>
      </w:pPr>
      <w:r w:rsidRPr="00AF68A0">
        <w:rPr>
          <w:b/>
        </w:rPr>
        <w:t xml:space="preserve">Engagement and </w:t>
      </w:r>
      <w:r w:rsidR="009D7A68" w:rsidRPr="00AF68A0">
        <w:rPr>
          <w:b/>
        </w:rPr>
        <w:t>relationships</w:t>
      </w:r>
    </w:p>
    <w:p w:rsidR="00EB7356" w:rsidRPr="004B1686" w:rsidRDefault="00EB7356" w:rsidP="007B68DA">
      <w:pPr>
        <w:spacing w:before="120" w:after="120" w:line="276" w:lineRule="auto"/>
      </w:pPr>
      <w:r>
        <w:t xml:space="preserve">Discussion about </w:t>
      </w:r>
      <w:r w:rsidR="0078101A">
        <w:t>the focus of our work and the</w:t>
      </w:r>
      <w:r w:rsidR="00AF33FB">
        <w:t xml:space="preserve"> ways </w:t>
      </w:r>
      <w:r w:rsidR="0078101A">
        <w:t xml:space="preserve">the </w:t>
      </w:r>
      <w:r w:rsidR="00AF33FB">
        <w:t xml:space="preserve">ICS </w:t>
      </w:r>
      <w:r w:rsidR="0078101A">
        <w:t xml:space="preserve">and </w:t>
      </w:r>
      <w:r w:rsidR="00AF33FB">
        <w:t>VCFS</w:t>
      </w:r>
      <w:r w:rsidR="0078101A">
        <w:t xml:space="preserve"> can work better together (relationships, engagement structures, decision making).  Perhaps to unpick </w:t>
      </w:r>
      <w:r>
        <w:t>what are the</w:t>
      </w:r>
      <w:r w:rsidR="00AF33FB" w:rsidRPr="00AF33FB">
        <w:t xml:space="preserve"> different</w:t>
      </w:r>
      <w:r>
        <w:t xml:space="preserve"> types of relationships and ways to </w:t>
      </w:r>
      <w:r w:rsidR="00AF33FB" w:rsidRPr="00AF33FB">
        <w:t>engage with communit</w:t>
      </w:r>
      <w:r w:rsidR="0078101A">
        <w:t>ies and neighbourhoods</w:t>
      </w:r>
      <w:r w:rsidR="00AF33FB" w:rsidRPr="00AF33FB">
        <w:t xml:space="preserve">. </w:t>
      </w:r>
    </w:p>
    <w:p w:rsidR="004B1686" w:rsidRPr="0078101A" w:rsidRDefault="0078101A" w:rsidP="007B68DA">
      <w:pPr>
        <w:spacing w:before="120" w:after="120" w:line="276" w:lineRule="auto"/>
        <w:rPr>
          <w:b/>
        </w:rPr>
      </w:pPr>
      <w:r>
        <w:t>W</w:t>
      </w:r>
      <w:r w:rsidR="009D7A68">
        <w:t>hat success looks</w:t>
      </w:r>
      <w:r w:rsidR="00AF68A0">
        <w:t xml:space="preserve"> like</w:t>
      </w:r>
      <w:r w:rsidR="00EB7356">
        <w:t xml:space="preserve"> </w:t>
      </w:r>
      <w:r>
        <w:t xml:space="preserve">at a neighbourhood level </w:t>
      </w:r>
      <w:r w:rsidR="00EB7356">
        <w:t xml:space="preserve">is important to understand what the culture is like </w:t>
      </w:r>
      <w:r w:rsidR="009D7A68">
        <w:t xml:space="preserve">between </w:t>
      </w:r>
      <w:r w:rsidR="004B1686" w:rsidRPr="004B1686">
        <w:t>the VCFS and ICP</w:t>
      </w:r>
      <w:r w:rsidR="00EB7356">
        <w:t xml:space="preserve">, </w:t>
      </w:r>
      <w:r w:rsidR="00EB7356" w:rsidRPr="0078101A">
        <w:rPr>
          <w:b/>
        </w:rPr>
        <w:t>what are the relationships and behaviours in the areas</w:t>
      </w:r>
      <w:r>
        <w:rPr>
          <w:b/>
        </w:rPr>
        <w:t xml:space="preserve"> looking like now</w:t>
      </w:r>
      <w:r w:rsidRPr="0078101A">
        <w:rPr>
          <w:b/>
        </w:rPr>
        <w:t>?</w:t>
      </w:r>
      <w:r w:rsidR="00EB7356" w:rsidRPr="0078101A">
        <w:rPr>
          <w:b/>
        </w:rPr>
        <w:t xml:space="preserve">  What </w:t>
      </w:r>
      <w:r w:rsidR="004B1686" w:rsidRPr="0078101A">
        <w:rPr>
          <w:b/>
        </w:rPr>
        <w:t>are the characteristics t</w:t>
      </w:r>
      <w:r w:rsidR="00AF68A0" w:rsidRPr="0078101A">
        <w:rPr>
          <w:b/>
        </w:rPr>
        <w:t>hat make up a good relationship</w:t>
      </w:r>
      <w:r w:rsidRPr="0078101A">
        <w:rPr>
          <w:b/>
        </w:rPr>
        <w:t>? W</w:t>
      </w:r>
      <w:r w:rsidR="004B1686" w:rsidRPr="0078101A">
        <w:rPr>
          <w:b/>
        </w:rPr>
        <w:t>hat makes us want to be part of the community</w:t>
      </w:r>
      <w:r w:rsidRPr="0078101A">
        <w:rPr>
          <w:b/>
        </w:rPr>
        <w:t>?</w:t>
      </w:r>
      <w:r w:rsidR="00AF68A0" w:rsidRPr="0078101A">
        <w:rPr>
          <w:b/>
        </w:rPr>
        <w:t xml:space="preserve"> </w:t>
      </w:r>
      <w:r>
        <w:rPr>
          <w:b/>
        </w:rPr>
        <w:t>A</w:t>
      </w:r>
      <w:r w:rsidR="00AF68A0" w:rsidRPr="0078101A">
        <w:rPr>
          <w:b/>
        </w:rPr>
        <w:t>nd how can this learning be shared</w:t>
      </w:r>
      <w:r w:rsidRPr="0078101A">
        <w:rPr>
          <w:b/>
        </w:rPr>
        <w:t>?</w:t>
      </w:r>
      <w:r w:rsidR="004B1686" w:rsidRPr="0078101A">
        <w:rPr>
          <w:b/>
        </w:rPr>
        <w:t xml:space="preserve"> </w:t>
      </w:r>
    </w:p>
    <w:p w:rsidR="004B1686" w:rsidRDefault="00EB7356" w:rsidP="007B68DA">
      <w:pPr>
        <w:spacing w:before="120" w:after="120" w:line="276" w:lineRule="auto"/>
      </w:pPr>
      <w:r>
        <w:t xml:space="preserve">That said </w:t>
      </w:r>
      <w:r w:rsidR="0078101A">
        <w:t xml:space="preserve">it was agreed that </w:t>
      </w:r>
      <w:r>
        <w:t xml:space="preserve">there should not be a </w:t>
      </w:r>
      <w:r w:rsidR="004B1686" w:rsidRPr="004B1686">
        <w:t xml:space="preserve">systems approach to relationships. </w:t>
      </w:r>
      <w:r>
        <w:t xml:space="preserve">Too often it is stated the voluntary sector has been involved in discussions and really only </w:t>
      </w:r>
      <w:r w:rsidR="004B1686" w:rsidRPr="004B1686">
        <w:t xml:space="preserve">two </w:t>
      </w:r>
      <w:r>
        <w:t>individuals have been spoken with and is done on</w:t>
      </w:r>
      <w:r w:rsidR="004B1686" w:rsidRPr="004B1686">
        <w:t xml:space="preserve"> a tokenistic measure. This is not enough, there is not necessarily a systematic approach to engagement</w:t>
      </w:r>
      <w:r w:rsidR="0078101A">
        <w:t>, yet</w:t>
      </w:r>
      <w:r w:rsidR="004B1686" w:rsidRPr="004B1686">
        <w:t xml:space="preserve">. Instead it seems relationships </w:t>
      </w:r>
      <w:r>
        <w:t xml:space="preserve">need to be culturally established </w:t>
      </w:r>
      <w:r w:rsidR="004B1686" w:rsidRPr="004B1686">
        <w:t xml:space="preserve">rather than </w:t>
      </w:r>
      <w:r>
        <w:t xml:space="preserve">on a </w:t>
      </w:r>
      <w:r w:rsidR="004B1686" w:rsidRPr="004B1686">
        <w:t>personal</w:t>
      </w:r>
      <w:r>
        <w:t xml:space="preserve"> basis. The latter can be </w:t>
      </w:r>
      <w:r w:rsidR="004B1686" w:rsidRPr="004B1686">
        <w:t>problematic if someone leaves and relationships</w:t>
      </w:r>
      <w:r>
        <w:t xml:space="preserve"> subsequently break down</w:t>
      </w:r>
      <w:r w:rsidR="00AF68A0">
        <w:t>, therefore, it</w:t>
      </w:r>
      <w:r w:rsidR="004B1686" w:rsidRPr="004B1686">
        <w:t xml:space="preserve"> should not be about personal relationships but rather sector relationships.  </w:t>
      </w:r>
    </w:p>
    <w:p w:rsidR="00783EEE" w:rsidRPr="00EB7356" w:rsidRDefault="00783EEE" w:rsidP="00783EEE">
      <w:pPr>
        <w:pBdr>
          <w:bottom w:val="single" w:sz="4" w:space="1" w:color="auto"/>
        </w:pBdr>
        <w:spacing w:line="276" w:lineRule="auto"/>
        <w:rPr>
          <w:b/>
        </w:rPr>
      </w:pPr>
      <w:r w:rsidRPr="00EB7356">
        <w:rPr>
          <w:b/>
        </w:rPr>
        <w:t>Things to follow up on:</w:t>
      </w:r>
    </w:p>
    <w:p w:rsidR="00783EEE" w:rsidRDefault="00783EEE" w:rsidP="00783EEE">
      <w:pPr>
        <w:pStyle w:val="ListParagraph"/>
        <w:numPr>
          <w:ilvl w:val="0"/>
          <w:numId w:val="7"/>
        </w:numPr>
        <w:spacing w:line="276" w:lineRule="auto"/>
      </w:pPr>
      <w:r>
        <w:t>More on the accelerator areas and their potential to support the BHP work</w:t>
      </w:r>
    </w:p>
    <w:p w:rsidR="00783EEE" w:rsidRDefault="00783EEE" w:rsidP="003B139E">
      <w:pPr>
        <w:pStyle w:val="ListParagraph"/>
        <w:numPr>
          <w:ilvl w:val="0"/>
          <w:numId w:val="7"/>
        </w:numPr>
        <w:spacing w:before="120" w:after="120" w:line="276" w:lineRule="auto"/>
      </w:pPr>
      <w:r>
        <w:t>Look at the Maturity Matrix</w:t>
      </w:r>
    </w:p>
    <w:p w:rsidR="0078101A" w:rsidRDefault="00783EEE" w:rsidP="003B139E">
      <w:pPr>
        <w:pStyle w:val="ListParagraph"/>
        <w:numPr>
          <w:ilvl w:val="0"/>
          <w:numId w:val="7"/>
        </w:numPr>
        <w:spacing w:before="120" w:after="120" w:line="276" w:lineRule="auto"/>
      </w:pPr>
      <w:r>
        <w:t>Further data on the ICP areas required to ‘demonstrate’ or get started</w:t>
      </w:r>
    </w:p>
    <w:p w:rsidR="0078101A" w:rsidRDefault="0078101A" w:rsidP="007B68DA">
      <w:pPr>
        <w:spacing w:before="120" w:after="120" w:line="276" w:lineRule="auto"/>
      </w:pPr>
    </w:p>
    <w:p w:rsidR="00AF68A0" w:rsidRPr="00AF68A0" w:rsidRDefault="00AF68A0" w:rsidP="00BC5060">
      <w:pPr>
        <w:pBdr>
          <w:bottom w:val="single" w:sz="4" w:space="1" w:color="auto"/>
        </w:pBdr>
        <w:spacing w:line="276" w:lineRule="auto"/>
        <w:rPr>
          <w:b/>
        </w:rPr>
      </w:pPr>
    </w:p>
    <w:p w:rsidR="00AF68A0" w:rsidRPr="00AF68A0" w:rsidRDefault="00AF68A0" w:rsidP="00BC5060">
      <w:pPr>
        <w:spacing w:line="276" w:lineRule="auto"/>
        <w:rPr>
          <w:b/>
        </w:rPr>
      </w:pPr>
      <w:r w:rsidRPr="00AF68A0">
        <w:rPr>
          <w:b/>
        </w:rPr>
        <w:t>Group one</w:t>
      </w:r>
      <w:r w:rsidR="007B4219">
        <w:rPr>
          <w:b/>
        </w:rPr>
        <w:t>:</w:t>
      </w:r>
    </w:p>
    <w:p w:rsidR="007B4219" w:rsidRPr="00F97294" w:rsidRDefault="00270D98" w:rsidP="00BC5060">
      <w:pPr>
        <w:spacing w:line="276" w:lineRule="auto"/>
      </w:pPr>
      <w:r w:rsidRPr="00270D98">
        <w:rPr>
          <w:noProof/>
          <w:lang w:eastAsia="en-GB"/>
        </w:rPr>
        <w:drawing>
          <wp:inline distT="0" distB="0" distL="0" distR="0" wp14:anchorId="62790711" wp14:editId="56A07191">
            <wp:extent cx="5731510" cy="3079750"/>
            <wp:effectExtent l="38100" t="0" r="21590" b="63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F68A0" w:rsidRPr="00AF68A0" w:rsidRDefault="00AF68A0" w:rsidP="00BC5060">
      <w:pPr>
        <w:spacing w:line="276" w:lineRule="auto"/>
        <w:rPr>
          <w:b/>
        </w:rPr>
      </w:pPr>
      <w:r w:rsidRPr="00AF68A0">
        <w:rPr>
          <w:b/>
        </w:rPr>
        <w:t xml:space="preserve">Group </w:t>
      </w:r>
      <w:r>
        <w:rPr>
          <w:b/>
        </w:rPr>
        <w:t>two</w:t>
      </w:r>
    </w:p>
    <w:p w:rsidR="007B4219" w:rsidRDefault="007B4219" w:rsidP="007B4219">
      <w:pPr>
        <w:spacing w:line="276" w:lineRule="auto"/>
        <w:contextualSpacing/>
      </w:pPr>
      <w:r w:rsidRPr="007B4219">
        <w:rPr>
          <w:noProof/>
          <w:lang w:eastAsia="en-GB"/>
        </w:rPr>
        <w:drawing>
          <wp:inline distT="0" distB="0" distL="0" distR="0" wp14:anchorId="5DA06B61" wp14:editId="24B0EA90">
            <wp:extent cx="5731510" cy="3594100"/>
            <wp:effectExtent l="38100" t="0" r="21590" b="63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8101A" w:rsidRDefault="0078101A" w:rsidP="007B4219">
      <w:pPr>
        <w:spacing w:line="276" w:lineRule="auto"/>
        <w:contextualSpacing/>
      </w:pPr>
    </w:p>
    <w:tbl>
      <w:tblPr>
        <w:tblStyle w:val="TableGrid"/>
        <w:tblW w:w="9067" w:type="dxa"/>
        <w:jc w:val="center"/>
        <w:tblLook w:val="04A0" w:firstRow="1" w:lastRow="0" w:firstColumn="1" w:lastColumn="0" w:noHBand="0" w:noVBand="1"/>
      </w:tblPr>
      <w:tblGrid>
        <w:gridCol w:w="9067"/>
      </w:tblGrid>
      <w:tr w:rsidR="00043C5D" w:rsidTr="0078101A">
        <w:trPr>
          <w:jc w:val="center"/>
        </w:trPr>
        <w:tc>
          <w:tcPr>
            <w:tcW w:w="9067" w:type="dxa"/>
          </w:tcPr>
          <w:p w:rsidR="00043C5D" w:rsidRDefault="00043C5D" w:rsidP="007B4219">
            <w:pPr>
              <w:spacing w:before="120" w:after="120" w:line="276" w:lineRule="auto"/>
            </w:pPr>
            <w:r>
              <w:t>Important q</w:t>
            </w:r>
            <w:r w:rsidR="007B4219">
              <w:t xml:space="preserve">uestion to be asked of the ICS: </w:t>
            </w:r>
            <w:r w:rsidRPr="00043C5D">
              <w:rPr>
                <w:color w:val="ED694B"/>
              </w:rPr>
              <w:t>Would the same decisions be made if the VCFS were not around the table?</w:t>
            </w:r>
          </w:p>
        </w:tc>
      </w:tr>
    </w:tbl>
    <w:p w:rsidR="00783EEE" w:rsidRDefault="00783EEE" w:rsidP="00BC5060">
      <w:pPr>
        <w:spacing w:line="276" w:lineRule="auto"/>
        <w:rPr>
          <w:b/>
        </w:rPr>
      </w:pPr>
    </w:p>
    <w:p w:rsidR="00AF68A0" w:rsidRPr="007B4219" w:rsidRDefault="00AF68A0" w:rsidP="00BC5060">
      <w:pPr>
        <w:spacing w:line="276" w:lineRule="auto"/>
        <w:rPr>
          <w:b/>
        </w:rPr>
      </w:pPr>
      <w:r w:rsidRPr="00AF68A0">
        <w:rPr>
          <w:b/>
        </w:rPr>
        <w:lastRenderedPageBreak/>
        <w:t>Group three</w:t>
      </w:r>
      <w:r w:rsidR="007B4219" w:rsidRPr="007B4219">
        <w:rPr>
          <w:noProof/>
          <w:lang w:eastAsia="en-GB"/>
        </w:rPr>
        <w:drawing>
          <wp:inline distT="0" distB="0" distL="0" distR="0" wp14:anchorId="1FDB3544" wp14:editId="43853871">
            <wp:extent cx="5731510" cy="3460750"/>
            <wp:effectExtent l="38100" t="0" r="2159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B4219" w:rsidRDefault="007B4219" w:rsidP="007B4219">
      <w:pPr>
        <w:pStyle w:val="Heading2"/>
        <w:spacing w:line="276" w:lineRule="auto"/>
        <w:rPr>
          <w:color w:val="ED694B"/>
        </w:rPr>
        <w:sectPr w:rsidR="007B4219">
          <w:headerReference w:type="default" r:id="rId23"/>
          <w:footerReference w:type="default" r:id="rId24"/>
          <w:pgSz w:w="11906" w:h="16838"/>
          <w:pgMar w:top="1440" w:right="1440" w:bottom="1440" w:left="1440" w:header="708" w:footer="708" w:gutter="0"/>
          <w:cols w:space="708"/>
          <w:docGrid w:linePitch="360"/>
        </w:sectPr>
      </w:pPr>
    </w:p>
    <w:p w:rsidR="005B6DBB" w:rsidRDefault="00D96D63" w:rsidP="005B6DBB">
      <w:pPr>
        <w:rPr>
          <w:color w:val="ED694B"/>
        </w:rPr>
      </w:pPr>
      <w:r>
        <w:rPr>
          <w:color w:val="ED694B"/>
        </w:rPr>
        <w:br w:type="page"/>
      </w:r>
    </w:p>
    <w:p w:rsidR="005B6DBB" w:rsidRDefault="005B6DBB" w:rsidP="005B6DBB">
      <w:pPr>
        <w:rPr>
          <w:color w:val="ED694B"/>
        </w:rPr>
      </w:pPr>
      <w:bookmarkStart w:id="0" w:name="_GoBack"/>
      <w:bookmarkEnd w:id="0"/>
    </w:p>
    <w:p w:rsidR="007B4219" w:rsidRDefault="005B6DBB" w:rsidP="005B6DBB">
      <w:pPr>
        <w:sectPr w:rsidR="007B4219" w:rsidSect="007B4219">
          <w:type w:val="continuous"/>
          <w:pgSz w:w="11906" w:h="16838"/>
          <w:pgMar w:top="1440" w:right="1440" w:bottom="1440" w:left="1440" w:header="708" w:footer="708" w:gutter="0"/>
          <w:cols w:num="2" w:space="708"/>
          <w:docGrid w:linePitch="360"/>
        </w:sectPr>
      </w:pPr>
      <w:r>
        <w:rPr>
          <w:noProof/>
          <w:lang w:eastAsia="en-GB"/>
        </w:rPr>
        <w:drawing>
          <wp:anchor distT="0" distB="0" distL="114300" distR="114300" simplePos="0" relativeHeight="251656192" behindDoc="0" locked="0" layoutInCell="1" allowOverlap="1" wp14:anchorId="24F9A89F">
            <wp:simplePos x="0" y="0"/>
            <wp:positionH relativeFrom="column">
              <wp:posOffset>-99695</wp:posOffset>
            </wp:positionH>
            <wp:positionV relativeFrom="paragraph">
              <wp:posOffset>293370</wp:posOffset>
            </wp:positionV>
            <wp:extent cx="2585720" cy="3448050"/>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5720" cy="3448050"/>
                    </a:xfrm>
                    <a:prstGeom prst="rect">
                      <a:avLst/>
                    </a:prstGeom>
                    <a:noFill/>
                    <a:ln>
                      <a:noFill/>
                    </a:ln>
                  </pic:spPr>
                </pic:pic>
              </a:graphicData>
            </a:graphic>
          </wp:anchor>
        </w:drawing>
      </w:r>
    </w:p>
    <w:p w:rsidR="00AF68A0" w:rsidRDefault="005B6DBB" w:rsidP="00BC5060">
      <w:pPr>
        <w:spacing w:line="276" w:lineRule="auto"/>
        <w:jc w:val="right"/>
      </w:pPr>
      <w:r>
        <w:rPr>
          <w:noProof/>
          <w:lang w:eastAsia="en-GB"/>
        </w:rPr>
        <w:drawing>
          <wp:inline distT="0" distB="0" distL="0" distR="0" wp14:anchorId="17333B78" wp14:editId="237D1993">
            <wp:extent cx="2600325" cy="3467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4159" cy="3498879"/>
                    </a:xfrm>
                    <a:prstGeom prst="rect">
                      <a:avLst/>
                    </a:prstGeom>
                    <a:noFill/>
                    <a:ln>
                      <a:noFill/>
                    </a:ln>
                  </pic:spPr>
                </pic:pic>
              </a:graphicData>
            </a:graphic>
          </wp:inline>
        </w:drawing>
      </w:r>
    </w:p>
    <w:p w:rsidR="00AF68A0" w:rsidRDefault="005B6DBB" w:rsidP="00BC5060">
      <w:pPr>
        <w:spacing w:line="276" w:lineRule="auto"/>
        <w:jc w:val="right"/>
      </w:pPr>
      <w:r>
        <w:rPr>
          <w:noProof/>
          <w:lang w:eastAsia="en-GB"/>
        </w:rPr>
        <w:drawing>
          <wp:anchor distT="0" distB="0" distL="114300" distR="114300" simplePos="0" relativeHeight="251660288" behindDoc="0" locked="0" layoutInCell="1" allowOverlap="1" wp14:anchorId="7AC5663D" wp14:editId="01F0318B">
            <wp:simplePos x="0" y="0"/>
            <wp:positionH relativeFrom="column">
              <wp:posOffset>0</wp:posOffset>
            </wp:positionH>
            <wp:positionV relativeFrom="paragraph">
              <wp:posOffset>304165</wp:posOffset>
            </wp:positionV>
            <wp:extent cx="2640965" cy="3740785"/>
            <wp:effectExtent l="0" t="0" r="6985" b="0"/>
            <wp:wrapThrough wrapText="bothSides">
              <wp:wrapPolygon edited="0">
                <wp:start x="0" y="0"/>
                <wp:lineTo x="0" y="21450"/>
                <wp:lineTo x="21501" y="21450"/>
                <wp:lineTo x="2150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0965" cy="3740785"/>
                    </a:xfrm>
                    <a:prstGeom prst="rect">
                      <a:avLst/>
                    </a:prstGeom>
                    <a:noFill/>
                    <a:ln>
                      <a:noFill/>
                    </a:ln>
                  </pic:spPr>
                </pic:pic>
              </a:graphicData>
            </a:graphic>
          </wp:anchor>
        </w:drawing>
      </w:r>
    </w:p>
    <w:sectPr w:rsidR="00AF68A0" w:rsidSect="007B4219">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0CCF" w:rsidRDefault="00350CCF" w:rsidP="00AF33FB">
      <w:pPr>
        <w:spacing w:after="0" w:line="240" w:lineRule="auto"/>
      </w:pPr>
      <w:r>
        <w:separator/>
      </w:r>
    </w:p>
  </w:endnote>
  <w:endnote w:type="continuationSeparator" w:id="0">
    <w:p w:rsidR="00350CCF" w:rsidRDefault="00350CCF" w:rsidP="00AF3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561574"/>
      <w:docPartObj>
        <w:docPartGallery w:val="Page Numbers (Bottom of Page)"/>
        <w:docPartUnique/>
      </w:docPartObj>
    </w:sdtPr>
    <w:sdtEndPr>
      <w:rPr>
        <w:noProof/>
      </w:rPr>
    </w:sdtEndPr>
    <w:sdtContent>
      <w:p w:rsidR="00D96D63" w:rsidRDefault="00D96D63">
        <w:pPr>
          <w:pStyle w:val="Footer"/>
          <w:jc w:val="right"/>
        </w:pPr>
        <w:r>
          <w:fldChar w:fldCharType="begin"/>
        </w:r>
        <w:r>
          <w:instrText xml:space="preserve"> PAGE   \* MERGEFORMAT </w:instrText>
        </w:r>
        <w:r>
          <w:fldChar w:fldCharType="separate"/>
        </w:r>
        <w:r w:rsidR="00BD48C6">
          <w:rPr>
            <w:noProof/>
          </w:rPr>
          <w:t>6</w:t>
        </w:r>
        <w:r>
          <w:rPr>
            <w:noProof/>
          </w:rPr>
          <w:fldChar w:fldCharType="end"/>
        </w:r>
      </w:p>
    </w:sdtContent>
  </w:sdt>
  <w:p w:rsidR="00D96D63" w:rsidRDefault="00D96D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0CCF" w:rsidRDefault="00350CCF" w:rsidP="00AF33FB">
      <w:pPr>
        <w:spacing w:after="0" w:line="240" w:lineRule="auto"/>
      </w:pPr>
      <w:r>
        <w:separator/>
      </w:r>
    </w:p>
  </w:footnote>
  <w:footnote w:type="continuationSeparator" w:id="0">
    <w:p w:rsidR="00350CCF" w:rsidRDefault="00350CCF" w:rsidP="00AF3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6D63" w:rsidRDefault="00D96D63">
    <w:pPr>
      <w:pStyle w:val="Header"/>
    </w:pPr>
  </w:p>
  <w:p w:rsidR="00D96D63" w:rsidRDefault="00D96D63">
    <w:pPr>
      <w:pStyle w:val="Header"/>
    </w:pPr>
  </w:p>
  <w:p w:rsidR="00D96D63" w:rsidRDefault="00D96D63">
    <w:pPr>
      <w:pStyle w:val="Header"/>
    </w:pPr>
    <w:r>
      <w:rPr>
        <w:noProof/>
        <w:lang w:eastAsia="en-GB"/>
      </w:rPr>
      <w:drawing>
        <wp:inline distT="0" distB="0" distL="0" distR="0" wp14:anchorId="1C45F8A7" wp14:editId="4360D058">
          <wp:extent cx="5767070" cy="1206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7070" cy="120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E4A0"/>
      </v:shape>
    </w:pict>
  </w:numPicBullet>
  <w:abstractNum w:abstractNumId="0" w15:restartNumberingAfterBreak="0">
    <w:nsid w:val="05577C2C"/>
    <w:multiLevelType w:val="hybridMultilevel"/>
    <w:tmpl w:val="07FC8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F76EE"/>
    <w:multiLevelType w:val="hybridMultilevel"/>
    <w:tmpl w:val="D72C4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764BA"/>
    <w:multiLevelType w:val="hybridMultilevel"/>
    <w:tmpl w:val="1CF8C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95067"/>
    <w:multiLevelType w:val="hybridMultilevel"/>
    <w:tmpl w:val="98440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91AA8"/>
    <w:multiLevelType w:val="hybridMultilevel"/>
    <w:tmpl w:val="45D45D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DE41DD1"/>
    <w:multiLevelType w:val="hybridMultilevel"/>
    <w:tmpl w:val="0C44C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3917D4"/>
    <w:multiLevelType w:val="hybridMultilevel"/>
    <w:tmpl w:val="C1462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6B6C70"/>
    <w:multiLevelType w:val="hybridMultilevel"/>
    <w:tmpl w:val="94AE6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296861"/>
    <w:multiLevelType w:val="hybridMultilevel"/>
    <w:tmpl w:val="3EDCC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D0679D"/>
    <w:multiLevelType w:val="hybridMultilevel"/>
    <w:tmpl w:val="C5863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CB2399"/>
    <w:multiLevelType w:val="hybridMultilevel"/>
    <w:tmpl w:val="BD087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92338CA"/>
    <w:multiLevelType w:val="hybridMultilevel"/>
    <w:tmpl w:val="99F6D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6D2BB0"/>
    <w:multiLevelType w:val="hybridMultilevel"/>
    <w:tmpl w:val="718212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31A7D64"/>
    <w:multiLevelType w:val="hybridMultilevel"/>
    <w:tmpl w:val="641E3E5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835AE4"/>
    <w:multiLevelType w:val="hybridMultilevel"/>
    <w:tmpl w:val="375E8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BB4DB1"/>
    <w:multiLevelType w:val="hybridMultilevel"/>
    <w:tmpl w:val="8B908BCA"/>
    <w:lvl w:ilvl="0" w:tplc="477CDEFA">
      <w:start w:val="1"/>
      <w:numFmt w:val="bullet"/>
      <w:lvlText w:val="•"/>
      <w:lvlJc w:val="left"/>
      <w:pPr>
        <w:tabs>
          <w:tab w:val="num" w:pos="720"/>
        </w:tabs>
        <w:ind w:left="720" w:hanging="360"/>
      </w:pPr>
      <w:rPr>
        <w:rFonts w:ascii="Arial" w:hAnsi="Arial" w:hint="default"/>
      </w:rPr>
    </w:lvl>
    <w:lvl w:ilvl="1" w:tplc="DE20249E" w:tentative="1">
      <w:start w:val="1"/>
      <w:numFmt w:val="bullet"/>
      <w:lvlText w:val="•"/>
      <w:lvlJc w:val="left"/>
      <w:pPr>
        <w:tabs>
          <w:tab w:val="num" w:pos="1440"/>
        </w:tabs>
        <w:ind w:left="1440" w:hanging="360"/>
      </w:pPr>
      <w:rPr>
        <w:rFonts w:ascii="Arial" w:hAnsi="Arial" w:hint="default"/>
      </w:rPr>
    </w:lvl>
    <w:lvl w:ilvl="2" w:tplc="45AE87D4" w:tentative="1">
      <w:start w:val="1"/>
      <w:numFmt w:val="bullet"/>
      <w:lvlText w:val="•"/>
      <w:lvlJc w:val="left"/>
      <w:pPr>
        <w:tabs>
          <w:tab w:val="num" w:pos="2160"/>
        </w:tabs>
        <w:ind w:left="2160" w:hanging="360"/>
      </w:pPr>
      <w:rPr>
        <w:rFonts w:ascii="Arial" w:hAnsi="Arial" w:hint="default"/>
      </w:rPr>
    </w:lvl>
    <w:lvl w:ilvl="3" w:tplc="309AEAA2" w:tentative="1">
      <w:start w:val="1"/>
      <w:numFmt w:val="bullet"/>
      <w:lvlText w:val="•"/>
      <w:lvlJc w:val="left"/>
      <w:pPr>
        <w:tabs>
          <w:tab w:val="num" w:pos="2880"/>
        </w:tabs>
        <w:ind w:left="2880" w:hanging="360"/>
      </w:pPr>
      <w:rPr>
        <w:rFonts w:ascii="Arial" w:hAnsi="Arial" w:hint="default"/>
      </w:rPr>
    </w:lvl>
    <w:lvl w:ilvl="4" w:tplc="E33C3274" w:tentative="1">
      <w:start w:val="1"/>
      <w:numFmt w:val="bullet"/>
      <w:lvlText w:val="•"/>
      <w:lvlJc w:val="left"/>
      <w:pPr>
        <w:tabs>
          <w:tab w:val="num" w:pos="3600"/>
        </w:tabs>
        <w:ind w:left="3600" w:hanging="360"/>
      </w:pPr>
      <w:rPr>
        <w:rFonts w:ascii="Arial" w:hAnsi="Arial" w:hint="default"/>
      </w:rPr>
    </w:lvl>
    <w:lvl w:ilvl="5" w:tplc="1D5E140A" w:tentative="1">
      <w:start w:val="1"/>
      <w:numFmt w:val="bullet"/>
      <w:lvlText w:val="•"/>
      <w:lvlJc w:val="left"/>
      <w:pPr>
        <w:tabs>
          <w:tab w:val="num" w:pos="4320"/>
        </w:tabs>
        <w:ind w:left="4320" w:hanging="360"/>
      </w:pPr>
      <w:rPr>
        <w:rFonts w:ascii="Arial" w:hAnsi="Arial" w:hint="default"/>
      </w:rPr>
    </w:lvl>
    <w:lvl w:ilvl="6" w:tplc="2EBE9C70" w:tentative="1">
      <w:start w:val="1"/>
      <w:numFmt w:val="bullet"/>
      <w:lvlText w:val="•"/>
      <w:lvlJc w:val="left"/>
      <w:pPr>
        <w:tabs>
          <w:tab w:val="num" w:pos="5040"/>
        </w:tabs>
        <w:ind w:left="5040" w:hanging="360"/>
      </w:pPr>
      <w:rPr>
        <w:rFonts w:ascii="Arial" w:hAnsi="Arial" w:hint="default"/>
      </w:rPr>
    </w:lvl>
    <w:lvl w:ilvl="7" w:tplc="E3943420" w:tentative="1">
      <w:start w:val="1"/>
      <w:numFmt w:val="bullet"/>
      <w:lvlText w:val="•"/>
      <w:lvlJc w:val="left"/>
      <w:pPr>
        <w:tabs>
          <w:tab w:val="num" w:pos="5760"/>
        </w:tabs>
        <w:ind w:left="5760" w:hanging="360"/>
      </w:pPr>
      <w:rPr>
        <w:rFonts w:ascii="Arial" w:hAnsi="Arial" w:hint="default"/>
      </w:rPr>
    </w:lvl>
    <w:lvl w:ilvl="8" w:tplc="0032BF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B4A1ACB"/>
    <w:multiLevelType w:val="hybridMultilevel"/>
    <w:tmpl w:val="DD36E224"/>
    <w:lvl w:ilvl="0" w:tplc="D8A0F9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4576BC"/>
    <w:multiLevelType w:val="hybridMultilevel"/>
    <w:tmpl w:val="39BC7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6"/>
  </w:num>
  <w:num w:numId="2">
    <w:abstractNumId w:val="14"/>
  </w:num>
  <w:num w:numId="3">
    <w:abstractNumId w:val="4"/>
  </w:num>
  <w:num w:numId="4">
    <w:abstractNumId w:val="4"/>
  </w:num>
  <w:num w:numId="5">
    <w:abstractNumId w:val="7"/>
  </w:num>
  <w:num w:numId="6">
    <w:abstractNumId w:val="5"/>
  </w:num>
  <w:num w:numId="7">
    <w:abstractNumId w:val="10"/>
  </w:num>
  <w:num w:numId="8">
    <w:abstractNumId w:val="11"/>
  </w:num>
  <w:num w:numId="9">
    <w:abstractNumId w:val="1"/>
  </w:num>
  <w:num w:numId="10">
    <w:abstractNumId w:val="0"/>
  </w:num>
  <w:num w:numId="11">
    <w:abstractNumId w:val="8"/>
  </w:num>
  <w:num w:numId="12">
    <w:abstractNumId w:val="9"/>
  </w:num>
  <w:num w:numId="13">
    <w:abstractNumId w:val="2"/>
  </w:num>
  <w:num w:numId="14">
    <w:abstractNumId w:val="17"/>
  </w:num>
  <w:num w:numId="15">
    <w:abstractNumId w:val="6"/>
  </w:num>
  <w:num w:numId="16">
    <w:abstractNumId w:val="12"/>
  </w:num>
  <w:num w:numId="17">
    <w:abstractNumId w:val="13"/>
  </w:num>
  <w:num w:numId="18">
    <w:abstractNumId w:val="3"/>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33FB"/>
    <w:rsid w:val="00043C5D"/>
    <w:rsid w:val="00147C12"/>
    <w:rsid w:val="00247895"/>
    <w:rsid w:val="002657D7"/>
    <w:rsid w:val="00270D98"/>
    <w:rsid w:val="002C4E32"/>
    <w:rsid w:val="002E3ADC"/>
    <w:rsid w:val="00350CCF"/>
    <w:rsid w:val="003D6C55"/>
    <w:rsid w:val="00411F3A"/>
    <w:rsid w:val="004316CC"/>
    <w:rsid w:val="00434361"/>
    <w:rsid w:val="00453DAF"/>
    <w:rsid w:val="004B1686"/>
    <w:rsid w:val="005B6DBB"/>
    <w:rsid w:val="00661378"/>
    <w:rsid w:val="0078101A"/>
    <w:rsid w:val="00783EEE"/>
    <w:rsid w:val="007B4219"/>
    <w:rsid w:val="007B68DA"/>
    <w:rsid w:val="007D70A4"/>
    <w:rsid w:val="00953F12"/>
    <w:rsid w:val="00990815"/>
    <w:rsid w:val="009D7A68"/>
    <w:rsid w:val="00A07ADC"/>
    <w:rsid w:val="00A23386"/>
    <w:rsid w:val="00AF33FB"/>
    <w:rsid w:val="00AF68A0"/>
    <w:rsid w:val="00BC5060"/>
    <w:rsid w:val="00BD04C6"/>
    <w:rsid w:val="00BD48C6"/>
    <w:rsid w:val="00CF4169"/>
    <w:rsid w:val="00D96D63"/>
    <w:rsid w:val="00DA2A02"/>
    <w:rsid w:val="00DD7489"/>
    <w:rsid w:val="00E265E1"/>
    <w:rsid w:val="00E41330"/>
    <w:rsid w:val="00EB7356"/>
    <w:rsid w:val="00EE25D1"/>
    <w:rsid w:val="00F32F51"/>
    <w:rsid w:val="00F60806"/>
    <w:rsid w:val="00F97294"/>
    <w:rsid w:val="00FA5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9CE47"/>
  <w15:docId w15:val="{37C48DE9-9BF3-4624-B805-B1FA203C4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3FB"/>
  </w:style>
  <w:style w:type="paragraph" w:styleId="Heading1">
    <w:name w:val="heading 1"/>
    <w:basedOn w:val="Normal"/>
    <w:next w:val="Normal"/>
    <w:link w:val="Heading1Char"/>
    <w:uiPriority w:val="9"/>
    <w:qFormat/>
    <w:rsid w:val="00AF33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33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3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F3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33FB"/>
  </w:style>
  <w:style w:type="paragraph" w:styleId="Footer">
    <w:name w:val="footer"/>
    <w:basedOn w:val="Normal"/>
    <w:link w:val="FooterChar"/>
    <w:uiPriority w:val="99"/>
    <w:unhideWhenUsed/>
    <w:rsid w:val="00AF3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3FB"/>
  </w:style>
  <w:style w:type="character" w:customStyle="1" w:styleId="Heading2Char">
    <w:name w:val="Heading 2 Char"/>
    <w:basedOn w:val="DefaultParagraphFont"/>
    <w:link w:val="Heading2"/>
    <w:uiPriority w:val="9"/>
    <w:rsid w:val="00AF33FB"/>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F33F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F33FB"/>
    <w:pPr>
      <w:ind w:left="720"/>
      <w:contextualSpacing/>
    </w:pPr>
  </w:style>
  <w:style w:type="character" w:styleId="Hyperlink">
    <w:name w:val="Hyperlink"/>
    <w:basedOn w:val="DefaultParagraphFont"/>
    <w:uiPriority w:val="99"/>
    <w:semiHidden/>
    <w:unhideWhenUsed/>
    <w:rsid w:val="004B1686"/>
    <w:rPr>
      <w:color w:val="0563C1"/>
      <w:u w:val="single"/>
    </w:rPr>
  </w:style>
  <w:style w:type="character" w:styleId="CommentReference">
    <w:name w:val="annotation reference"/>
    <w:basedOn w:val="DefaultParagraphFont"/>
    <w:uiPriority w:val="99"/>
    <w:semiHidden/>
    <w:unhideWhenUsed/>
    <w:rsid w:val="00147C12"/>
    <w:rPr>
      <w:sz w:val="16"/>
      <w:szCs w:val="16"/>
    </w:rPr>
  </w:style>
  <w:style w:type="paragraph" w:styleId="CommentText">
    <w:name w:val="annotation text"/>
    <w:basedOn w:val="Normal"/>
    <w:link w:val="CommentTextChar"/>
    <w:uiPriority w:val="99"/>
    <w:semiHidden/>
    <w:unhideWhenUsed/>
    <w:rsid w:val="00147C12"/>
    <w:pPr>
      <w:spacing w:line="240" w:lineRule="auto"/>
    </w:pPr>
    <w:rPr>
      <w:sz w:val="20"/>
      <w:szCs w:val="20"/>
    </w:rPr>
  </w:style>
  <w:style w:type="character" w:customStyle="1" w:styleId="CommentTextChar">
    <w:name w:val="Comment Text Char"/>
    <w:basedOn w:val="DefaultParagraphFont"/>
    <w:link w:val="CommentText"/>
    <w:uiPriority w:val="99"/>
    <w:semiHidden/>
    <w:rsid w:val="00147C12"/>
    <w:rPr>
      <w:sz w:val="20"/>
      <w:szCs w:val="20"/>
    </w:rPr>
  </w:style>
  <w:style w:type="paragraph" w:styleId="CommentSubject">
    <w:name w:val="annotation subject"/>
    <w:basedOn w:val="CommentText"/>
    <w:next w:val="CommentText"/>
    <w:link w:val="CommentSubjectChar"/>
    <w:uiPriority w:val="99"/>
    <w:semiHidden/>
    <w:unhideWhenUsed/>
    <w:rsid w:val="00147C12"/>
    <w:rPr>
      <w:b/>
      <w:bCs/>
    </w:rPr>
  </w:style>
  <w:style w:type="character" w:customStyle="1" w:styleId="CommentSubjectChar">
    <w:name w:val="Comment Subject Char"/>
    <w:basedOn w:val="CommentTextChar"/>
    <w:link w:val="CommentSubject"/>
    <w:uiPriority w:val="99"/>
    <w:semiHidden/>
    <w:rsid w:val="00147C12"/>
    <w:rPr>
      <w:b/>
      <w:bCs/>
      <w:sz w:val="20"/>
      <w:szCs w:val="20"/>
    </w:rPr>
  </w:style>
  <w:style w:type="paragraph" w:styleId="BalloonText">
    <w:name w:val="Balloon Text"/>
    <w:basedOn w:val="Normal"/>
    <w:link w:val="BalloonTextChar"/>
    <w:uiPriority w:val="99"/>
    <w:semiHidden/>
    <w:unhideWhenUsed/>
    <w:rsid w:val="00147C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7C1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344241">
      <w:bodyDiv w:val="1"/>
      <w:marLeft w:val="0"/>
      <w:marRight w:val="0"/>
      <w:marTop w:val="0"/>
      <w:marBottom w:val="0"/>
      <w:divBdr>
        <w:top w:val="none" w:sz="0" w:space="0" w:color="auto"/>
        <w:left w:val="none" w:sz="0" w:space="0" w:color="auto"/>
        <w:bottom w:val="none" w:sz="0" w:space="0" w:color="auto"/>
        <w:right w:val="none" w:sz="0" w:space="0" w:color="auto"/>
      </w:divBdr>
      <w:divsChild>
        <w:div w:id="1209731670">
          <w:marLeft w:val="360"/>
          <w:marRight w:val="0"/>
          <w:marTop w:val="200"/>
          <w:marBottom w:val="0"/>
          <w:divBdr>
            <w:top w:val="none" w:sz="0" w:space="0" w:color="auto"/>
            <w:left w:val="none" w:sz="0" w:space="0" w:color="auto"/>
            <w:bottom w:val="none" w:sz="0" w:space="0" w:color="auto"/>
            <w:right w:val="none" w:sz="0" w:space="0" w:color="auto"/>
          </w:divBdr>
        </w:div>
        <w:div w:id="382097856">
          <w:marLeft w:val="360"/>
          <w:marRight w:val="0"/>
          <w:marTop w:val="200"/>
          <w:marBottom w:val="0"/>
          <w:divBdr>
            <w:top w:val="none" w:sz="0" w:space="0" w:color="auto"/>
            <w:left w:val="none" w:sz="0" w:space="0" w:color="auto"/>
            <w:bottom w:val="none" w:sz="0" w:space="0" w:color="auto"/>
            <w:right w:val="none" w:sz="0" w:space="0" w:color="auto"/>
          </w:divBdr>
        </w:div>
      </w:divsChild>
    </w:div>
    <w:div w:id="1288006541">
      <w:bodyDiv w:val="1"/>
      <w:marLeft w:val="0"/>
      <w:marRight w:val="0"/>
      <w:marTop w:val="0"/>
      <w:marBottom w:val="0"/>
      <w:divBdr>
        <w:top w:val="none" w:sz="0" w:space="0" w:color="auto"/>
        <w:left w:val="none" w:sz="0" w:space="0" w:color="auto"/>
        <w:bottom w:val="none" w:sz="0" w:space="0" w:color="auto"/>
        <w:right w:val="none" w:sz="0" w:space="0" w:color="auto"/>
      </w:divBdr>
      <w:divsChild>
        <w:div w:id="1653483611">
          <w:marLeft w:val="547"/>
          <w:marRight w:val="0"/>
          <w:marTop w:val="0"/>
          <w:marBottom w:val="0"/>
          <w:divBdr>
            <w:top w:val="none" w:sz="0" w:space="0" w:color="auto"/>
            <w:left w:val="none" w:sz="0" w:space="0" w:color="auto"/>
            <w:bottom w:val="none" w:sz="0" w:space="0" w:color="auto"/>
            <w:right w:val="none" w:sz="0" w:space="0" w:color="auto"/>
          </w:divBdr>
        </w:div>
      </w:divsChild>
    </w:div>
    <w:div w:id="131899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diagramColors" Target="diagrams/colors3.xml"/><Relationship Id="rId7" Type="http://schemas.openxmlformats.org/officeDocument/2006/relationships/hyperlink" Target="https://www.thersa.org/discover/publications-and-articles/reports/health-as-a-social-movement-theory-into-practice" TargetMode="Externa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D07509-0355-4DB1-89DD-65695A44ED32}" type="doc">
      <dgm:prSet loTypeId="urn:microsoft.com/office/officeart/2005/8/layout/hList1" loCatId="list" qsTypeId="urn:microsoft.com/office/officeart/2005/8/quickstyle/simple1" qsCatId="simple" csTypeId="urn:microsoft.com/office/officeart/2005/8/colors/accent2_2" csCatId="accent2" phldr="1"/>
      <dgm:spPr/>
      <dgm:t>
        <a:bodyPr/>
        <a:lstStyle/>
        <a:p>
          <a:endParaRPr lang="en-US"/>
        </a:p>
      </dgm:t>
    </dgm:pt>
    <dgm:pt modelId="{19D8030C-1D65-4FFE-93E9-B39D8C0474DE}">
      <dgm:prSet custT="1"/>
      <dgm:spPr/>
      <dgm:t>
        <a:bodyPr/>
        <a:lstStyle/>
        <a:p>
          <a:pPr rtl="0"/>
          <a:r>
            <a:rPr lang="en-GB" sz="900"/>
            <a:t>What needs to happen differently?</a:t>
          </a:r>
        </a:p>
      </dgm:t>
    </dgm:pt>
    <dgm:pt modelId="{198B5C07-C2C0-4986-97F0-981B94F632BF}" type="parTrans" cxnId="{52699ED8-98E0-4A0E-9349-4ECC4F3159DD}">
      <dgm:prSet/>
      <dgm:spPr/>
      <dgm:t>
        <a:bodyPr/>
        <a:lstStyle/>
        <a:p>
          <a:endParaRPr lang="en-US"/>
        </a:p>
      </dgm:t>
    </dgm:pt>
    <dgm:pt modelId="{B0B3E1A7-E2A7-490D-AA0E-A567CAF7771A}" type="sibTrans" cxnId="{52699ED8-98E0-4A0E-9349-4ECC4F3159DD}">
      <dgm:prSet/>
      <dgm:spPr/>
      <dgm:t>
        <a:bodyPr/>
        <a:lstStyle/>
        <a:p>
          <a:endParaRPr lang="en-US"/>
        </a:p>
      </dgm:t>
    </dgm:pt>
    <dgm:pt modelId="{AF59F9CA-BDA4-47DB-A09D-A5DD07D19B8B}">
      <dgm:prSet custT="1"/>
      <dgm:spPr/>
      <dgm:t>
        <a:bodyPr/>
        <a:lstStyle/>
        <a:p>
          <a:pPr rtl="0"/>
          <a:r>
            <a:rPr lang="en-GB" sz="1050" dirty="0"/>
            <a:t>Understanding social value of partnership working</a:t>
          </a:r>
        </a:p>
      </dgm:t>
    </dgm:pt>
    <dgm:pt modelId="{E5D2FF4F-80B8-4BBB-85F0-0A3A78D525D1}" type="parTrans" cxnId="{E25FB4B2-A442-420B-9689-817FAC91819F}">
      <dgm:prSet/>
      <dgm:spPr/>
      <dgm:t>
        <a:bodyPr/>
        <a:lstStyle/>
        <a:p>
          <a:endParaRPr lang="en-US"/>
        </a:p>
      </dgm:t>
    </dgm:pt>
    <dgm:pt modelId="{4B65A4D5-0D22-4165-859A-110737DC9A14}" type="sibTrans" cxnId="{E25FB4B2-A442-420B-9689-817FAC91819F}">
      <dgm:prSet/>
      <dgm:spPr/>
      <dgm:t>
        <a:bodyPr/>
        <a:lstStyle/>
        <a:p>
          <a:endParaRPr lang="en-US"/>
        </a:p>
      </dgm:t>
    </dgm:pt>
    <dgm:pt modelId="{6E164F4F-19EF-468F-9E5E-558F8619661C}">
      <dgm:prSet custT="1"/>
      <dgm:spPr/>
      <dgm:t>
        <a:bodyPr/>
        <a:lstStyle/>
        <a:p>
          <a:pPr rtl="0"/>
          <a:r>
            <a:rPr lang="en-GB" sz="1050" dirty="0"/>
            <a:t>GPs enabled to be part of this i.e. social prescribing</a:t>
          </a:r>
        </a:p>
      </dgm:t>
    </dgm:pt>
    <dgm:pt modelId="{D531D506-C670-4A55-AADC-18006F2D04C1}" type="parTrans" cxnId="{6008E3BF-7093-45DC-A1C0-9532BE97102B}">
      <dgm:prSet/>
      <dgm:spPr/>
      <dgm:t>
        <a:bodyPr/>
        <a:lstStyle/>
        <a:p>
          <a:endParaRPr lang="en-US"/>
        </a:p>
      </dgm:t>
    </dgm:pt>
    <dgm:pt modelId="{EA97B401-94AB-4FEC-A633-F1D41E1A7CB5}" type="sibTrans" cxnId="{6008E3BF-7093-45DC-A1C0-9532BE97102B}">
      <dgm:prSet/>
      <dgm:spPr/>
      <dgm:t>
        <a:bodyPr/>
        <a:lstStyle/>
        <a:p>
          <a:endParaRPr lang="en-US"/>
        </a:p>
      </dgm:t>
    </dgm:pt>
    <dgm:pt modelId="{6A041CEE-1397-4F81-8917-9C3496478137}">
      <dgm:prSet custT="1"/>
      <dgm:spPr/>
      <dgm:t>
        <a:bodyPr/>
        <a:lstStyle/>
        <a:p>
          <a:pPr rtl="0"/>
          <a:r>
            <a:rPr lang="en-GB" sz="900"/>
            <a:t>What will it take to get there?</a:t>
          </a:r>
        </a:p>
      </dgm:t>
    </dgm:pt>
    <dgm:pt modelId="{35015198-DA97-4BF8-8CD3-B2F271DA3399}" type="parTrans" cxnId="{B430D93C-33D1-4A19-8C1B-0ACD22B5DFD0}">
      <dgm:prSet/>
      <dgm:spPr/>
      <dgm:t>
        <a:bodyPr/>
        <a:lstStyle/>
        <a:p>
          <a:endParaRPr lang="en-US"/>
        </a:p>
      </dgm:t>
    </dgm:pt>
    <dgm:pt modelId="{6F9C2155-A3B0-416F-A68C-5CD7681CAD04}" type="sibTrans" cxnId="{B430D93C-33D1-4A19-8C1B-0ACD22B5DFD0}">
      <dgm:prSet/>
      <dgm:spPr/>
      <dgm:t>
        <a:bodyPr/>
        <a:lstStyle/>
        <a:p>
          <a:endParaRPr lang="en-US"/>
        </a:p>
      </dgm:t>
    </dgm:pt>
    <dgm:pt modelId="{8365D2D0-0E95-4260-8612-52A21BCD498D}">
      <dgm:prSet custT="1"/>
      <dgm:spPr/>
      <dgm:t>
        <a:bodyPr/>
        <a:lstStyle/>
        <a:p>
          <a:pPr rtl="0"/>
          <a:r>
            <a:rPr lang="en-GB" sz="1100" dirty="0"/>
            <a:t>Resources</a:t>
          </a:r>
        </a:p>
      </dgm:t>
    </dgm:pt>
    <dgm:pt modelId="{A76A6C81-48B8-4B15-A054-E3F18F157A94}" type="parTrans" cxnId="{D425E932-DEB8-4914-BAC9-27D4B3CBD8A4}">
      <dgm:prSet/>
      <dgm:spPr/>
      <dgm:t>
        <a:bodyPr/>
        <a:lstStyle/>
        <a:p>
          <a:endParaRPr lang="en-US"/>
        </a:p>
      </dgm:t>
    </dgm:pt>
    <dgm:pt modelId="{D10AF747-4F6B-4C35-B13E-A8B172D5F0A3}" type="sibTrans" cxnId="{D425E932-DEB8-4914-BAC9-27D4B3CBD8A4}">
      <dgm:prSet/>
      <dgm:spPr/>
      <dgm:t>
        <a:bodyPr/>
        <a:lstStyle/>
        <a:p>
          <a:endParaRPr lang="en-US"/>
        </a:p>
      </dgm:t>
    </dgm:pt>
    <dgm:pt modelId="{0CBF9645-9770-42E0-8581-53B03245BF5A}">
      <dgm:prSet custT="1"/>
      <dgm:spPr/>
      <dgm:t>
        <a:bodyPr/>
        <a:lstStyle/>
        <a:p>
          <a:pPr rtl="0"/>
          <a:r>
            <a:rPr lang="en-GB" sz="1100" dirty="0"/>
            <a:t>Ethos of collaboration at ICP/ locality</a:t>
          </a:r>
        </a:p>
      </dgm:t>
    </dgm:pt>
    <dgm:pt modelId="{D84EDC29-9AD6-470F-A1BB-7FBE7E5EDF65}" type="parTrans" cxnId="{D76D2381-F13E-4105-8E7F-DA57C3F1FA28}">
      <dgm:prSet/>
      <dgm:spPr/>
      <dgm:t>
        <a:bodyPr/>
        <a:lstStyle/>
        <a:p>
          <a:endParaRPr lang="en-US"/>
        </a:p>
      </dgm:t>
    </dgm:pt>
    <dgm:pt modelId="{20E4ED15-9C14-4BEC-BB92-30884CDB90D5}" type="sibTrans" cxnId="{D76D2381-F13E-4105-8E7F-DA57C3F1FA28}">
      <dgm:prSet/>
      <dgm:spPr/>
      <dgm:t>
        <a:bodyPr/>
        <a:lstStyle/>
        <a:p>
          <a:endParaRPr lang="en-US"/>
        </a:p>
      </dgm:t>
    </dgm:pt>
    <dgm:pt modelId="{280D8547-EA62-4973-8E63-D36F0B8497ED}">
      <dgm:prSet custT="1"/>
      <dgm:spPr/>
      <dgm:t>
        <a:bodyPr/>
        <a:lstStyle/>
        <a:p>
          <a:pPr rtl="0"/>
          <a:r>
            <a:rPr lang="en-GB" sz="1100" dirty="0"/>
            <a:t>Buy-in for cross collaboration- more likely to happen</a:t>
          </a:r>
        </a:p>
      </dgm:t>
    </dgm:pt>
    <dgm:pt modelId="{4F46A587-9C83-4951-A8EC-CF72FD2AD699}" type="parTrans" cxnId="{8EF0C977-F4BE-47DF-A33B-DEE158903163}">
      <dgm:prSet/>
      <dgm:spPr/>
      <dgm:t>
        <a:bodyPr/>
        <a:lstStyle/>
        <a:p>
          <a:endParaRPr lang="en-US"/>
        </a:p>
      </dgm:t>
    </dgm:pt>
    <dgm:pt modelId="{650C3643-F730-4B88-B9AE-800670506447}" type="sibTrans" cxnId="{8EF0C977-F4BE-47DF-A33B-DEE158903163}">
      <dgm:prSet/>
      <dgm:spPr/>
      <dgm:t>
        <a:bodyPr/>
        <a:lstStyle/>
        <a:p>
          <a:endParaRPr lang="en-US"/>
        </a:p>
      </dgm:t>
    </dgm:pt>
    <dgm:pt modelId="{80D27F45-45B5-40F4-879B-ACCE72946FF9}">
      <dgm:prSet custT="1"/>
      <dgm:spPr/>
      <dgm:t>
        <a:bodyPr/>
        <a:lstStyle/>
        <a:p>
          <a:pPr rtl="0"/>
          <a:r>
            <a:rPr lang="en-GB" sz="900"/>
            <a:t>What does success look like?</a:t>
          </a:r>
        </a:p>
      </dgm:t>
    </dgm:pt>
    <dgm:pt modelId="{6369F401-AC39-41FE-A03D-03D315F6704C}" type="parTrans" cxnId="{70E86180-715B-4658-A63A-CC26E0ED92C5}">
      <dgm:prSet/>
      <dgm:spPr/>
      <dgm:t>
        <a:bodyPr/>
        <a:lstStyle/>
        <a:p>
          <a:endParaRPr lang="en-US"/>
        </a:p>
      </dgm:t>
    </dgm:pt>
    <dgm:pt modelId="{9E762709-DFBD-4014-8E50-D3B669F7150B}" type="sibTrans" cxnId="{70E86180-715B-4658-A63A-CC26E0ED92C5}">
      <dgm:prSet/>
      <dgm:spPr/>
      <dgm:t>
        <a:bodyPr/>
        <a:lstStyle/>
        <a:p>
          <a:endParaRPr lang="en-US"/>
        </a:p>
      </dgm:t>
    </dgm:pt>
    <dgm:pt modelId="{2D60A845-26BA-4FEB-A7A8-BBE5F13D1F9E}">
      <dgm:prSet custT="1"/>
      <dgm:spPr/>
      <dgm:t>
        <a:bodyPr/>
        <a:lstStyle/>
        <a:p>
          <a:pPr rtl="0"/>
          <a:r>
            <a:rPr lang="en-GB" sz="800" dirty="0"/>
            <a:t>Relationship between sectors- individuals and groups (GPs)</a:t>
          </a:r>
        </a:p>
      </dgm:t>
    </dgm:pt>
    <dgm:pt modelId="{FFA87AF4-84C9-4C54-89AE-196D60474C98}" type="parTrans" cxnId="{D25EEDCB-9482-4026-AEF0-43AFB8A9DFF7}">
      <dgm:prSet/>
      <dgm:spPr/>
      <dgm:t>
        <a:bodyPr/>
        <a:lstStyle/>
        <a:p>
          <a:endParaRPr lang="en-US"/>
        </a:p>
      </dgm:t>
    </dgm:pt>
    <dgm:pt modelId="{1EADF7A7-A685-41A2-985D-4F0A72326BB1}" type="sibTrans" cxnId="{D25EEDCB-9482-4026-AEF0-43AFB8A9DFF7}">
      <dgm:prSet/>
      <dgm:spPr/>
      <dgm:t>
        <a:bodyPr/>
        <a:lstStyle/>
        <a:p>
          <a:endParaRPr lang="en-US"/>
        </a:p>
      </dgm:t>
    </dgm:pt>
    <dgm:pt modelId="{24D527CD-1F73-456C-BC04-BA7BB315D220}">
      <dgm:prSet custT="1"/>
      <dgm:spPr/>
      <dgm:t>
        <a:bodyPr/>
        <a:lstStyle/>
        <a:p>
          <a:pPr rtl="0"/>
          <a:r>
            <a:rPr lang="en-GB" sz="800" dirty="0"/>
            <a:t>People in a system understanding what they are responsible for</a:t>
          </a:r>
        </a:p>
      </dgm:t>
    </dgm:pt>
    <dgm:pt modelId="{DB2ED053-751F-414D-9EBD-DF1E2636461B}" type="parTrans" cxnId="{9C9947BB-B7EB-426F-A70B-F6B3A066E21D}">
      <dgm:prSet/>
      <dgm:spPr/>
      <dgm:t>
        <a:bodyPr/>
        <a:lstStyle/>
        <a:p>
          <a:endParaRPr lang="en-US"/>
        </a:p>
      </dgm:t>
    </dgm:pt>
    <dgm:pt modelId="{63B10A29-B657-4708-9A30-5B47D04A7B67}" type="sibTrans" cxnId="{9C9947BB-B7EB-426F-A70B-F6B3A066E21D}">
      <dgm:prSet/>
      <dgm:spPr/>
      <dgm:t>
        <a:bodyPr/>
        <a:lstStyle/>
        <a:p>
          <a:endParaRPr lang="en-US"/>
        </a:p>
      </dgm:t>
    </dgm:pt>
    <dgm:pt modelId="{2990CC13-B137-49A5-8546-A0D636777871}">
      <dgm:prSet custT="1"/>
      <dgm:spPr/>
      <dgm:t>
        <a:bodyPr/>
        <a:lstStyle/>
        <a:p>
          <a:pPr rtl="0"/>
          <a:r>
            <a:rPr lang="en-GB" sz="800" dirty="0"/>
            <a:t>Groups of individuals- behaviour change- evidenced</a:t>
          </a:r>
        </a:p>
      </dgm:t>
    </dgm:pt>
    <dgm:pt modelId="{AE0E297A-831F-4103-ACA4-CC06D7BE8DEF}" type="parTrans" cxnId="{6DDA4FC5-ECDF-4EB7-8348-81152FB7DE8C}">
      <dgm:prSet/>
      <dgm:spPr/>
      <dgm:t>
        <a:bodyPr/>
        <a:lstStyle/>
        <a:p>
          <a:endParaRPr lang="en-US"/>
        </a:p>
      </dgm:t>
    </dgm:pt>
    <dgm:pt modelId="{420330B6-C531-440B-BED6-FB93A7B0B89B}" type="sibTrans" cxnId="{6DDA4FC5-ECDF-4EB7-8348-81152FB7DE8C}">
      <dgm:prSet/>
      <dgm:spPr/>
      <dgm:t>
        <a:bodyPr/>
        <a:lstStyle/>
        <a:p>
          <a:endParaRPr lang="en-US"/>
        </a:p>
      </dgm:t>
    </dgm:pt>
    <dgm:pt modelId="{53170808-B040-497E-BFC4-48567EB2E4C1}">
      <dgm:prSet custT="1"/>
      <dgm:spPr/>
      <dgm:t>
        <a:bodyPr/>
        <a:lstStyle/>
        <a:p>
          <a:pPr rtl="0"/>
          <a:r>
            <a:rPr lang="en-GB" sz="800" dirty="0"/>
            <a:t>Local people know what they need, where they to get it, what it means for them- ownership. </a:t>
          </a:r>
        </a:p>
      </dgm:t>
    </dgm:pt>
    <dgm:pt modelId="{3A957930-1ACA-4541-8E49-18519D805D0E}" type="parTrans" cxnId="{324AD225-8F83-4CCA-9C20-A062A6582B68}">
      <dgm:prSet/>
      <dgm:spPr/>
      <dgm:t>
        <a:bodyPr/>
        <a:lstStyle/>
        <a:p>
          <a:endParaRPr lang="en-US"/>
        </a:p>
      </dgm:t>
    </dgm:pt>
    <dgm:pt modelId="{420C3A16-1A63-4637-8EC9-162833D4CE43}" type="sibTrans" cxnId="{324AD225-8F83-4CCA-9C20-A062A6582B68}">
      <dgm:prSet/>
      <dgm:spPr/>
      <dgm:t>
        <a:bodyPr/>
        <a:lstStyle/>
        <a:p>
          <a:endParaRPr lang="en-US"/>
        </a:p>
      </dgm:t>
    </dgm:pt>
    <dgm:pt modelId="{377D6AB7-28E8-49CC-983F-E21B6E33625B}">
      <dgm:prSet custT="1"/>
      <dgm:spPr/>
      <dgm:t>
        <a:bodyPr/>
        <a:lstStyle/>
        <a:p>
          <a:pPr rtl="0"/>
          <a:r>
            <a:rPr lang="en-GB" sz="800" dirty="0"/>
            <a:t>Individual doesn’t need to go to GP/ health services</a:t>
          </a:r>
        </a:p>
      </dgm:t>
    </dgm:pt>
    <dgm:pt modelId="{74541A90-5AE9-489F-A904-CA0964C0187D}" type="parTrans" cxnId="{70C0CBC7-5B23-4250-B6ED-A555E73BF328}">
      <dgm:prSet/>
      <dgm:spPr/>
      <dgm:t>
        <a:bodyPr/>
        <a:lstStyle/>
        <a:p>
          <a:endParaRPr lang="en-US"/>
        </a:p>
      </dgm:t>
    </dgm:pt>
    <dgm:pt modelId="{BA6354E9-5147-4562-9DAA-0414AFB972C0}" type="sibTrans" cxnId="{70C0CBC7-5B23-4250-B6ED-A555E73BF328}">
      <dgm:prSet/>
      <dgm:spPr/>
      <dgm:t>
        <a:bodyPr/>
        <a:lstStyle/>
        <a:p>
          <a:endParaRPr lang="en-US"/>
        </a:p>
      </dgm:t>
    </dgm:pt>
    <dgm:pt modelId="{E730BB1A-1139-430D-B864-EAC639C0EDA9}">
      <dgm:prSet custT="1"/>
      <dgm:spPr/>
      <dgm:t>
        <a:bodyPr/>
        <a:lstStyle/>
        <a:p>
          <a:pPr rtl="0"/>
          <a:r>
            <a:rPr lang="en-GB" sz="800" dirty="0"/>
            <a:t>Demonstrated learning of what successful collaboration looks like</a:t>
          </a:r>
        </a:p>
      </dgm:t>
    </dgm:pt>
    <dgm:pt modelId="{DC06A8C2-45AF-4EF8-922D-1B3DAA17258D}" type="parTrans" cxnId="{5D500E33-779F-4D8E-A43C-9EC6F860310B}">
      <dgm:prSet/>
      <dgm:spPr/>
      <dgm:t>
        <a:bodyPr/>
        <a:lstStyle/>
        <a:p>
          <a:endParaRPr lang="en-US"/>
        </a:p>
      </dgm:t>
    </dgm:pt>
    <dgm:pt modelId="{BD74B3BF-4393-4685-8783-454CCA1AE295}" type="sibTrans" cxnId="{5D500E33-779F-4D8E-A43C-9EC6F860310B}">
      <dgm:prSet/>
      <dgm:spPr/>
      <dgm:t>
        <a:bodyPr/>
        <a:lstStyle/>
        <a:p>
          <a:endParaRPr lang="en-US"/>
        </a:p>
      </dgm:t>
    </dgm:pt>
    <dgm:pt modelId="{AF8CE3B9-4835-49AA-8951-2B485DAC333A}">
      <dgm:prSet custT="1"/>
      <dgm:spPr/>
      <dgm:t>
        <a:bodyPr/>
        <a:lstStyle/>
        <a:p>
          <a:pPr rtl="0"/>
          <a:r>
            <a:rPr lang="en-GB" sz="800" dirty="0">
              <a:solidFill>
                <a:schemeClr val="tx1"/>
              </a:solidFill>
            </a:rPr>
            <a:t>Greater than medical -need to understand how to measure</a:t>
          </a:r>
        </a:p>
      </dgm:t>
    </dgm:pt>
    <dgm:pt modelId="{E43A6833-30E3-4BF9-ABF8-6BC41024FD59}" type="parTrans" cxnId="{B0974975-9CBB-44A5-8AF4-202551536118}">
      <dgm:prSet/>
      <dgm:spPr/>
      <dgm:t>
        <a:bodyPr/>
        <a:lstStyle/>
        <a:p>
          <a:endParaRPr lang="en-US"/>
        </a:p>
      </dgm:t>
    </dgm:pt>
    <dgm:pt modelId="{EA0F9B82-2BAE-41E5-B976-5E6CCF8C834E}" type="sibTrans" cxnId="{B0974975-9CBB-44A5-8AF4-202551536118}">
      <dgm:prSet/>
      <dgm:spPr/>
      <dgm:t>
        <a:bodyPr/>
        <a:lstStyle/>
        <a:p>
          <a:endParaRPr lang="en-US"/>
        </a:p>
      </dgm:t>
    </dgm:pt>
    <dgm:pt modelId="{D5C89332-F656-4603-99EA-13FBF684FA31}">
      <dgm:prSet custT="1"/>
      <dgm:spPr/>
      <dgm:t>
        <a:bodyPr/>
        <a:lstStyle/>
        <a:p>
          <a:pPr rtl="0"/>
          <a:r>
            <a:rPr lang="en-GB" sz="900"/>
            <a:t>What will we do?</a:t>
          </a:r>
        </a:p>
      </dgm:t>
    </dgm:pt>
    <dgm:pt modelId="{71F470A4-0AFE-4CFF-A2C9-E9BD2291E8B8}" type="parTrans" cxnId="{8E89808D-33CD-417C-AAF3-8A28F5B17780}">
      <dgm:prSet/>
      <dgm:spPr/>
      <dgm:t>
        <a:bodyPr/>
        <a:lstStyle/>
        <a:p>
          <a:endParaRPr lang="en-US"/>
        </a:p>
      </dgm:t>
    </dgm:pt>
    <dgm:pt modelId="{118BE5FA-D3A8-4C36-BCC4-EBBD11B3BF25}" type="sibTrans" cxnId="{8E89808D-33CD-417C-AAF3-8A28F5B17780}">
      <dgm:prSet/>
      <dgm:spPr/>
      <dgm:t>
        <a:bodyPr/>
        <a:lstStyle/>
        <a:p>
          <a:endParaRPr lang="en-US"/>
        </a:p>
      </dgm:t>
    </dgm:pt>
    <dgm:pt modelId="{EF1C79B8-B67B-4DE0-837B-69685A36C30F}">
      <dgm:prSet custT="1"/>
      <dgm:spPr/>
      <dgm:t>
        <a:bodyPr/>
        <a:lstStyle/>
        <a:p>
          <a:pPr rtl="0"/>
          <a:r>
            <a:rPr lang="en-GB" sz="1100" dirty="0"/>
            <a:t>Neighbourhood facilitation tools</a:t>
          </a:r>
        </a:p>
      </dgm:t>
    </dgm:pt>
    <dgm:pt modelId="{C8DEF912-17AC-467A-9154-B0D4573C5CB4}" type="parTrans" cxnId="{D32C8E82-681B-4AF7-A4D0-EBB54484AF55}">
      <dgm:prSet/>
      <dgm:spPr/>
      <dgm:t>
        <a:bodyPr/>
        <a:lstStyle/>
        <a:p>
          <a:endParaRPr lang="en-US"/>
        </a:p>
      </dgm:t>
    </dgm:pt>
    <dgm:pt modelId="{6A8A19A5-1A91-4C69-8264-64CB27487407}" type="sibTrans" cxnId="{D32C8E82-681B-4AF7-A4D0-EBB54484AF55}">
      <dgm:prSet/>
      <dgm:spPr/>
      <dgm:t>
        <a:bodyPr/>
        <a:lstStyle/>
        <a:p>
          <a:endParaRPr lang="en-US"/>
        </a:p>
      </dgm:t>
    </dgm:pt>
    <dgm:pt modelId="{013C0B38-9E2F-4D9C-9DF1-7BA3E7593671}">
      <dgm:prSet custT="1"/>
      <dgm:spPr/>
      <dgm:t>
        <a:bodyPr/>
        <a:lstStyle/>
        <a:p>
          <a:pPr rtl="0"/>
          <a:r>
            <a:rPr lang="en-GB" sz="1100" dirty="0"/>
            <a:t>Ask VCFS leadership group to choose</a:t>
          </a:r>
        </a:p>
      </dgm:t>
    </dgm:pt>
    <dgm:pt modelId="{3BDAC685-7444-4082-8B4B-FD236E9D20CF}" type="parTrans" cxnId="{949DE0E4-3E57-4A4A-8A89-15C4210EAC3A}">
      <dgm:prSet/>
      <dgm:spPr/>
      <dgm:t>
        <a:bodyPr/>
        <a:lstStyle/>
        <a:p>
          <a:endParaRPr lang="en-US"/>
        </a:p>
      </dgm:t>
    </dgm:pt>
    <dgm:pt modelId="{5569EDA2-E3FC-495A-B386-0828D1FCD867}" type="sibTrans" cxnId="{949DE0E4-3E57-4A4A-8A89-15C4210EAC3A}">
      <dgm:prSet/>
      <dgm:spPr/>
      <dgm:t>
        <a:bodyPr/>
        <a:lstStyle/>
        <a:p>
          <a:endParaRPr lang="en-US"/>
        </a:p>
      </dgm:t>
    </dgm:pt>
    <dgm:pt modelId="{069BEDEF-8E89-4D68-BE47-F5C5FA00A5FB}">
      <dgm:prSet custT="1"/>
      <dgm:spPr/>
      <dgm:t>
        <a:bodyPr/>
        <a:lstStyle/>
        <a:p>
          <a:pPr rtl="0"/>
          <a:r>
            <a:rPr lang="en-GB" sz="1100" dirty="0"/>
            <a:t>Access what capacity VCFS has around those as selective criteria</a:t>
          </a:r>
        </a:p>
      </dgm:t>
    </dgm:pt>
    <dgm:pt modelId="{E6537A1E-8780-4F4A-8212-5A3FBFBF75BF}" type="parTrans" cxnId="{5A39856A-6262-4130-8BC8-3B9EC4189803}">
      <dgm:prSet/>
      <dgm:spPr/>
      <dgm:t>
        <a:bodyPr/>
        <a:lstStyle/>
        <a:p>
          <a:endParaRPr lang="en-US"/>
        </a:p>
      </dgm:t>
    </dgm:pt>
    <dgm:pt modelId="{4C523423-89DA-4E2A-A994-9B8641983E52}" type="sibTrans" cxnId="{5A39856A-6262-4130-8BC8-3B9EC4189803}">
      <dgm:prSet/>
      <dgm:spPr/>
      <dgm:t>
        <a:bodyPr/>
        <a:lstStyle/>
        <a:p>
          <a:endParaRPr lang="en-US"/>
        </a:p>
      </dgm:t>
    </dgm:pt>
    <dgm:pt modelId="{D0F1F4BF-4965-4E6D-B7F1-2F085C908913}" type="pres">
      <dgm:prSet presAssocID="{2DD07509-0355-4DB1-89DD-65695A44ED32}" presName="Name0" presStyleCnt="0">
        <dgm:presLayoutVars>
          <dgm:dir/>
          <dgm:animLvl val="lvl"/>
          <dgm:resizeHandles val="exact"/>
        </dgm:presLayoutVars>
      </dgm:prSet>
      <dgm:spPr/>
    </dgm:pt>
    <dgm:pt modelId="{FE94EB20-F124-48C9-B6B2-8961DD296DEC}" type="pres">
      <dgm:prSet presAssocID="{19D8030C-1D65-4FFE-93E9-B39D8C0474DE}" presName="composite" presStyleCnt="0"/>
      <dgm:spPr/>
    </dgm:pt>
    <dgm:pt modelId="{BB60C7C2-543A-464C-A0EC-B9F9345AA49C}" type="pres">
      <dgm:prSet presAssocID="{19D8030C-1D65-4FFE-93E9-B39D8C0474DE}" presName="parTx" presStyleLbl="alignNode1" presStyleIdx="0" presStyleCnt="4">
        <dgm:presLayoutVars>
          <dgm:chMax val="0"/>
          <dgm:chPref val="0"/>
          <dgm:bulletEnabled val="1"/>
        </dgm:presLayoutVars>
      </dgm:prSet>
      <dgm:spPr/>
    </dgm:pt>
    <dgm:pt modelId="{DDA448D7-2F2B-486F-9BF1-08A0BD775248}" type="pres">
      <dgm:prSet presAssocID="{19D8030C-1D65-4FFE-93E9-B39D8C0474DE}" presName="desTx" presStyleLbl="alignAccFollowNode1" presStyleIdx="0" presStyleCnt="4">
        <dgm:presLayoutVars>
          <dgm:bulletEnabled val="1"/>
        </dgm:presLayoutVars>
      </dgm:prSet>
      <dgm:spPr/>
    </dgm:pt>
    <dgm:pt modelId="{BEB6E821-16BC-4B3E-B197-1734855130E8}" type="pres">
      <dgm:prSet presAssocID="{B0B3E1A7-E2A7-490D-AA0E-A567CAF7771A}" presName="space" presStyleCnt="0"/>
      <dgm:spPr/>
    </dgm:pt>
    <dgm:pt modelId="{19FC307C-2AE6-445F-B247-D8C2F6C129E0}" type="pres">
      <dgm:prSet presAssocID="{6A041CEE-1397-4F81-8917-9C3496478137}" presName="composite" presStyleCnt="0"/>
      <dgm:spPr/>
    </dgm:pt>
    <dgm:pt modelId="{9B474702-C56D-440B-BF36-6379364AC739}" type="pres">
      <dgm:prSet presAssocID="{6A041CEE-1397-4F81-8917-9C3496478137}" presName="parTx" presStyleLbl="alignNode1" presStyleIdx="1" presStyleCnt="4">
        <dgm:presLayoutVars>
          <dgm:chMax val="0"/>
          <dgm:chPref val="0"/>
          <dgm:bulletEnabled val="1"/>
        </dgm:presLayoutVars>
      </dgm:prSet>
      <dgm:spPr/>
    </dgm:pt>
    <dgm:pt modelId="{33DA022A-6739-4D4B-A54D-1C7391EC8C4C}" type="pres">
      <dgm:prSet presAssocID="{6A041CEE-1397-4F81-8917-9C3496478137}" presName="desTx" presStyleLbl="alignAccFollowNode1" presStyleIdx="1" presStyleCnt="4">
        <dgm:presLayoutVars>
          <dgm:bulletEnabled val="1"/>
        </dgm:presLayoutVars>
      </dgm:prSet>
      <dgm:spPr/>
    </dgm:pt>
    <dgm:pt modelId="{476607BD-0DE2-4FF5-8722-2E89E50C9ECE}" type="pres">
      <dgm:prSet presAssocID="{6F9C2155-A3B0-416F-A68C-5CD7681CAD04}" presName="space" presStyleCnt="0"/>
      <dgm:spPr/>
    </dgm:pt>
    <dgm:pt modelId="{EB6F584B-766F-418B-ADB3-C973B702EF9F}" type="pres">
      <dgm:prSet presAssocID="{80D27F45-45B5-40F4-879B-ACCE72946FF9}" presName="composite" presStyleCnt="0"/>
      <dgm:spPr/>
    </dgm:pt>
    <dgm:pt modelId="{2B216246-E83B-4BAF-85E2-26411F125769}" type="pres">
      <dgm:prSet presAssocID="{80D27F45-45B5-40F4-879B-ACCE72946FF9}" presName="parTx" presStyleLbl="alignNode1" presStyleIdx="2" presStyleCnt="4">
        <dgm:presLayoutVars>
          <dgm:chMax val="0"/>
          <dgm:chPref val="0"/>
          <dgm:bulletEnabled val="1"/>
        </dgm:presLayoutVars>
      </dgm:prSet>
      <dgm:spPr/>
    </dgm:pt>
    <dgm:pt modelId="{B0981205-A6DB-404F-9CC9-AFF25EED1BD5}" type="pres">
      <dgm:prSet presAssocID="{80D27F45-45B5-40F4-879B-ACCE72946FF9}" presName="desTx" presStyleLbl="alignAccFollowNode1" presStyleIdx="2" presStyleCnt="4">
        <dgm:presLayoutVars>
          <dgm:bulletEnabled val="1"/>
        </dgm:presLayoutVars>
      </dgm:prSet>
      <dgm:spPr/>
    </dgm:pt>
    <dgm:pt modelId="{0BB7F50D-CD51-445F-A280-3E44C595105A}" type="pres">
      <dgm:prSet presAssocID="{9E762709-DFBD-4014-8E50-D3B669F7150B}" presName="space" presStyleCnt="0"/>
      <dgm:spPr/>
    </dgm:pt>
    <dgm:pt modelId="{D8A99F65-7FDA-40A8-A736-19FE490E9BEE}" type="pres">
      <dgm:prSet presAssocID="{D5C89332-F656-4603-99EA-13FBF684FA31}" presName="composite" presStyleCnt="0"/>
      <dgm:spPr/>
    </dgm:pt>
    <dgm:pt modelId="{2EDBCE0C-4560-4604-BC65-572DC2A86CFF}" type="pres">
      <dgm:prSet presAssocID="{D5C89332-F656-4603-99EA-13FBF684FA31}" presName="parTx" presStyleLbl="alignNode1" presStyleIdx="3" presStyleCnt="4">
        <dgm:presLayoutVars>
          <dgm:chMax val="0"/>
          <dgm:chPref val="0"/>
          <dgm:bulletEnabled val="1"/>
        </dgm:presLayoutVars>
      </dgm:prSet>
      <dgm:spPr/>
    </dgm:pt>
    <dgm:pt modelId="{74E63E9D-4706-4709-8EF4-5BCCC3DDEDE6}" type="pres">
      <dgm:prSet presAssocID="{D5C89332-F656-4603-99EA-13FBF684FA31}" presName="desTx" presStyleLbl="alignAccFollowNode1" presStyleIdx="3" presStyleCnt="4">
        <dgm:presLayoutVars>
          <dgm:bulletEnabled val="1"/>
        </dgm:presLayoutVars>
      </dgm:prSet>
      <dgm:spPr/>
    </dgm:pt>
  </dgm:ptLst>
  <dgm:cxnLst>
    <dgm:cxn modelId="{63D97600-F7F9-4371-A73B-936A7C05A747}" type="presOf" srcId="{EF1C79B8-B67B-4DE0-837B-69685A36C30F}" destId="{74E63E9D-4706-4709-8EF4-5BCCC3DDEDE6}" srcOrd="0" destOrd="0" presId="urn:microsoft.com/office/officeart/2005/8/layout/hList1"/>
    <dgm:cxn modelId="{8C8E7403-1525-49E5-BB5B-91B952FCDBDC}" type="presOf" srcId="{013C0B38-9E2F-4D9C-9DF1-7BA3E7593671}" destId="{74E63E9D-4706-4709-8EF4-5BCCC3DDEDE6}" srcOrd="0" destOrd="1" presId="urn:microsoft.com/office/officeart/2005/8/layout/hList1"/>
    <dgm:cxn modelId="{7CC9EA0F-4997-4585-B958-59594B9F5E00}" type="presOf" srcId="{AF59F9CA-BDA4-47DB-A09D-A5DD07D19B8B}" destId="{DDA448D7-2F2B-486F-9BF1-08A0BD775248}" srcOrd="0" destOrd="0" presId="urn:microsoft.com/office/officeart/2005/8/layout/hList1"/>
    <dgm:cxn modelId="{9749B419-7F49-4348-A347-92DB337E31EE}" type="presOf" srcId="{377D6AB7-28E8-49CC-983F-E21B6E33625B}" destId="{B0981205-A6DB-404F-9CC9-AFF25EED1BD5}" srcOrd="0" destOrd="4" presId="urn:microsoft.com/office/officeart/2005/8/layout/hList1"/>
    <dgm:cxn modelId="{324AD225-8F83-4CCA-9C20-A062A6582B68}" srcId="{80D27F45-45B5-40F4-879B-ACCE72946FF9}" destId="{53170808-B040-497E-BFC4-48567EB2E4C1}" srcOrd="3" destOrd="0" parTransId="{3A957930-1ACA-4541-8E49-18519D805D0E}" sibTransId="{420C3A16-1A63-4637-8EC9-162833D4CE43}"/>
    <dgm:cxn modelId="{D425E932-DEB8-4914-BAC9-27D4B3CBD8A4}" srcId="{6A041CEE-1397-4F81-8917-9C3496478137}" destId="{8365D2D0-0E95-4260-8612-52A21BCD498D}" srcOrd="0" destOrd="0" parTransId="{A76A6C81-48B8-4B15-A054-E3F18F157A94}" sibTransId="{D10AF747-4F6B-4C35-B13E-A8B172D5F0A3}"/>
    <dgm:cxn modelId="{5D500E33-779F-4D8E-A43C-9EC6F860310B}" srcId="{80D27F45-45B5-40F4-879B-ACCE72946FF9}" destId="{E730BB1A-1139-430D-B864-EAC639C0EDA9}" srcOrd="5" destOrd="0" parTransId="{DC06A8C2-45AF-4EF8-922D-1B3DAA17258D}" sibTransId="{BD74B3BF-4393-4685-8783-454CCA1AE295}"/>
    <dgm:cxn modelId="{FDDEE036-35D7-40E1-BEDE-5E9D4A381D66}" type="presOf" srcId="{D5C89332-F656-4603-99EA-13FBF684FA31}" destId="{2EDBCE0C-4560-4604-BC65-572DC2A86CFF}" srcOrd="0" destOrd="0" presId="urn:microsoft.com/office/officeart/2005/8/layout/hList1"/>
    <dgm:cxn modelId="{B430D93C-33D1-4A19-8C1B-0ACD22B5DFD0}" srcId="{2DD07509-0355-4DB1-89DD-65695A44ED32}" destId="{6A041CEE-1397-4F81-8917-9C3496478137}" srcOrd="1" destOrd="0" parTransId="{35015198-DA97-4BF8-8CD3-B2F271DA3399}" sibTransId="{6F9C2155-A3B0-416F-A68C-5CD7681CAD04}"/>
    <dgm:cxn modelId="{5A39856A-6262-4130-8BC8-3B9EC4189803}" srcId="{D5C89332-F656-4603-99EA-13FBF684FA31}" destId="{069BEDEF-8E89-4D68-BE47-F5C5FA00A5FB}" srcOrd="2" destOrd="0" parTransId="{E6537A1E-8780-4F4A-8212-5A3FBFBF75BF}" sibTransId="{4C523423-89DA-4E2A-A994-9B8641983E52}"/>
    <dgm:cxn modelId="{3A45B14D-35A3-4557-ACCE-3FBF9F12C8F4}" type="presOf" srcId="{8365D2D0-0E95-4260-8612-52A21BCD498D}" destId="{33DA022A-6739-4D4B-A54D-1C7391EC8C4C}" srcOrd="0" destOrd="0" presId="urn:microsoft.com/office/officeart/2005/8/layout/hList1"/>
    <dgm:cxn modelId="{B9BB1454-1764-4811-9D55-21C3FD882443}" type="presOf" srcId="{19D8030C-1D65-4FFE-93E9-B39D8C0474DE}" destId="{BB60C7C2-543A-464C-A0EC-B9F9345AA49C}" srcOrd="0" destOrd="0" presId="urn:microsoft.com/office/officeart/2005/8/layout/hList1"/>
    <dgm:cxn modelId="{B0974975-9CBB-44A5-8AF4-202551536118}" srcId="{80D27F45-45B5-40F4-879B-ACCE72946FF9}" destId="{AF8CE3B9-4835-49AA-8951-2B485DAC333A}" srcOrd="6" destOrd="0" parTransId="{E43A6833-30E3-4BF9-ABF8-6BC41024FD59}" sibTransId="{EA0F9B82-2BAE-41E5-B976-5E6CCF8C834E}"/>
    <dgm:cxn modelId="{8EF0C977-F4BE-47DF-A33B-DEE158903163}" srcId="{6A041CEE-1397-4F81-8917-9C3496478137}" destId="{280D8547-EA62-4973-8E63-D36F0B8497ED}" srcOrd="2" destOrd="0" parTransId="{4F46A587-9C83-4951-A8EC-CF72FD2AD699}" sibTransId="{650C3643-F730-4B88-B9AE-800670506447}"/>
    <dgm:cxn modelId="{1F193F58-1E16-4233-81DA-25D6CA911C82}" type="presOf" srcId="{6E164F4F-19EF-468F-9E5E-558F8619661C}" destId="{DDA448D7-2F2B-486F-9BF1-08A0BD775248}" srcOrd="0" destOrd="1" presId="urn:microsoft.com/office/officeart/2005/8/layout/hList1"/>
    <dgm:cxn modelId="{70E86180-715B-4658-A63A-CC26E0ED92C5}" srcId="{2DD07509-0355-4DB1-89DD-65695A44ED32}" destId="{80D27F45-45B5-40F4-879B-ACCE72946FF9}" srcOrd="2" destOrd="0" parTransId="{6369F401-AC39-41FE-A03D-03D315F6704C}" sibTransId="{9E762709-DFBD-4014-8E50-D3B669F7150B}"/>
    <dgm:cxn modelId="{D76D2381-F13E-4105-8E7F-DA57C3F1FA28}" srcId="{6A041CEE-1397-4F81-8917-9C3496478137}" destId="{0CBF9645-9770-42E0-8581-53B03245BF5A}" srcOrd="1" destOrd="0" parTransId="{D84EDC29-9AD6-470F-A1BB-7FBE7E5EDF65}" sibTransId="{20E4ED15-9C14-4BEC-BB92-30884CDB90D5}"/>
    <dgm:cxn modelId="{D32C8E82-681B-4AF7-A4D0-EBB54484AF55}" srcId="{D5C89332-F656-4603-99EA-13FBF684FA31}" destId="{EF1C79B8-B67B-4DE0-837B-69685A36C30F}" srcOrd="0" destOrd="0" parTransId="{C8DEF912-17AC-467A-9154-B0D4573C5CB4}" sibTransId="{6A8A19A5-1A91-4C69-8264-64CB27487407}"/>
    <dgm:cxn modelId="{8E89808D-33CD-417C-AAF3-8A28F5B17780}" srcId="{2DD07509-0355-4DB1-89DD-65695A44ED32}" destId="{D5C89332-F656-4603-99EA-13FBF684FA31}" srcOrd="3" destOrd="0" parTransId="{71F470A4-0AFE-4CFF-A2C9-E9BD2291E8B8}" sibTransId="{118BE5FA-D3A8-4C36-BCC4-EBBD11B3BF25}"/>
    <dgm:cxn modelId="{84B13996-D14A-4A48-B522-39E53884295A}" type="presOf" srcId="{6A041CEE-1397-4F81-8917-9C3496478137}" destId="{9B474702-C56D-440B-BF36-6379364AC739}" srcOrd="0" destOrd="0" presId="urn:microsoft.com/office/officeart/2005/8/layout/hList1"/>
    <dgm:cxn modelId="{7B7AA096-0F15-4CC6-8FD3-47DB2F087992}" type="presOf" srcId="{069BEDEF-8E89-4D68-BE47-F5C5FA00A5FB}" destId="{74E63E9D-4706-4709-8EF4-5BCCC3DDEDE6}" srcOrd="0" destOrd="2" presId="urn:microsoft.com/office/officeart/2005/8/layout/hList1"/>
    <dgm:cxn modelId="{F7B1039F-6D00-4E24-BF6D-EEAC958E0269}" type="presOf" srcId="{0CBF9645-9770-42E0-8581-53B03245BF5A}" destId="{33DA022A-6739-4D4B-A54D-1C7391EC8C4C}" srcOrd="0" destOrd="1" presId="urn:microsoft.com/office/officeart/2005/8/layout/hList1"/>
    <dgm:cxn modelId="{E25FB4B2-A442-420B-9689-817FAC91819F}" srcId="{19D8030C-1D65-4FFE-93E9-B39D8C0474DE}" destId="{AF59F9CA-BDA4-47DB-A09D-A5DD07D19B8B}" srcOrd="0" destOrd="0" parTransId="{E5D2FF4F-80B8-4BBB-85F0-0A3A78D525D1}" sibTransId="{4B65A4D5-0D22-4165-859A-110737DC9A14}"/>
    <dgm:cxn modelId="{9C9947BB-B7EB-426F-A70B-F6B3A066E21D}" srcId="{80D27F45-45B5-40F4-879B-ACCE72946FF9}" destId="{24D527CD-1F73-456C-BC04-BA7BB315D220}" srcOrd="1" destOrd="0" parTransId="{DB2ED053-751F-414D-9EBD-DF1E2636461B}" sibTransId="{63B10A29-B657-4708-9A30-5B47D04A7B67}"/>
    <dgm:cxn modelId="{256445BC-1C59-41C5-81A4-195BF9AD0FF7}" type="presOf" srcId="{E730BB1A-1139-430D-B864-EAC639C0EDA9}" destId="{B0981205-A6DB-404F-9CC9-AFF25EED1BD5}" srcOrd="0" destOrd="5" presId="urn:microsoft.com/office/officeart/2005/8/layout/hList1"/>
    <dgm:cxn modelId="{6008E3BF-7093-45DC-A1C0-9532BE97102B}" srcId="{19D8030C-1D65-4FFE-93E9-B39D8C0474DE}" destId="{6E164F4F-19EF-468F-9E5E-558F8619661C}" srcOrd="1" destOrd="0" parTransId="{D531D506-C670-4A55-AADC-18006F2D04C1}" sibTransId="{EA97B401-94AB-4FEC-A633-F1D41E1A7CB5}"/>
    <dgm:cxn modelId="{F6DD23C5-572A-4E26-9295-7EF329EC7CAB}" type="presOf" srcId="{24D527CD-1F73-456C-BC04-BA7BB315D220}" destId="{B0981205-A6DB-404F-9CC9-AFF25EED1BD5}" srcOrd="0" destOrd="1" presId="urn:microsoft.com/office/officeart/2005/8/layout/hList1"/>
    <dgm:cxn modelId="{6DDA4FC5-ECDF-4EB7-8348-81152FB7DE8C}" srcId="{80D27F45-45B5-40F4-879B-ACCE72946FF9}" destId="{2990CC13-B137-49A5-8546-A0D636777871}" srcOrd="2" destOrd="0" parTransId="{AE0E297A-831F-4103-ACA4-CC06D7BE8DEF}" sibTransId="{420330B6-C531-440B-BED6-FB93A7B0B89B}"/>
    <dgm:cxn modelId="{C0E510C7-7057-4027-923F-43BE84B55BA4}" type="presOf" srcId="{2990CC13-B137-49A5-8546-A0D636777871}" destId="{B0981205-A6DB-404F-9CC9-AFF25EED1BD5}" srcOrd="0" destOrd="2" presId="urn:microsoft.com/office/officeart/2005/8/layout/hList1"/>
    <dgm:cxn modelId="{70C0CBC7-5B23-4250-B6ED-A555E73BF328}" srcId="{80D27F45-45B5-40F4-879B-ACCE72946FF9}" destId="{377D6AB7-28E8-49CC-983F-E21B6E33625B}" srcOrd="4" destOrd="0" parTransId="{74541A90-5AE9-489F-A904-CA0964C0187D}" sibTransId="{BA6354E9-5147-4562-9DAA-0414AFB972C0}"/>
    <dgm:cxn modelId="{921FACCB-98A0-4560-B97C-6BB90CCCFEB8}" type="presOf" srcId="{AF8CE3B9-4835-49AA-8951-2B485DAC333A}" destId="{B0981205-A6DB-404F-9CC9-AFF25EED1BD5}" srcOrd="0" destOrd="6" presId="urn:microsoft.com/office/officeart/2005/8/layout/hList1"/>
    <dgm:cxn modelId="{D25EEDCB-9482-4026-AEF0-43AFB8A9DFF7}" srcId="{80D27F45-45B5-40F4-879B-ACCE72946FF9}" destId="{2D60A845-26BA-4FEB-A7A8-BBE5F13D1F9E}" srcOrd="0" destOrd="0" parTransId="{FFA87AF4-84C9-4C54-89AE-196D60474C98}" sibTransId="{1EADF7A7-A685-41A2-985D-4F0A72326BB1}"/>
    <dgm:cxn modelId="{6B36B5CF-42E9-49F3-8AD9-2FEB365405C5}" type="presOf" srcId="{2D60A845-26BA-4FEB-A7A8-BBE5F13D1F9E}" destId="{B0981205-A6DB-404F-9CC9-AFF25EED1BD5}" srcOrd="0" destOrd="0" presId="urn:microsoft.com/office/officeart/2005/8/layout/hList1"/>
    <dgm:cxn modelId="{EDCC32D3-54A2-4089-907C-93B3B355D8CF}" type="presOf" srcId="{2DD07509-0355-4DB1-89DD-65695A44ED32}" destId="{D0F1F4BF-4965-4E6D-B7F1-2F085C908913}" srcOrd="0" destOrd="0" presId="urn:microsoft.com/office/officeart/2005/8/layout/hList1"/>
    <dgm:cxn modelId="{52699ED8-98E0-4A0E-9349-4ECC4F3159DD}" srcId="{2DD07509-0355-4DB1-89DD-65695A44ED32}" destId="{19D8030C-1D65-4FFE-93E9-B39D8C0474DE}" srcOrd="0" destOrd="0" parTransId="{198B5C07-C2C0-4986-97F0-981B94F632BF}" sibTransId="{B0B3E1A7-E2A7-490D-AA0E-A567CAF7771A}"/>
    <dgm:cxn modelId="{2D4D86D9-4529-41C4-A5D3-8C11C0FBAE36}" type="presOf" srcId="{53170808-B040-497E-BFC4-48567EB2E4C1}" destId="{B0981205-A6DB-404F-9CC9-AFF25EED1BD5}" srcOrd="0" destOrd="3" presId="urn:microsoft.com/office/officeart/2005/8/layout/hList1"/>
    <dgm:cxn modelId="{949DE0E4-3E57-4A4A-8A89-15C4210EAC3A}" srcId="{D5C89332-F656-4603-99EA-13FBF684FA31}" destId="{013C0B38-9E2F-4D9C-9DF1-7BA3E7593671}" srcOrd="1" destOrd="0" parTransId="{3BDAC685-7444-4082-8B4B-FD236E9D20CF}" sibTransId="{5569EDA2-E3FC-495A-B386-0828D1FCD867}"/>
    <dgm:cxn modelId="{3C9EF8E4-61E0-4A8F-B471-71B0334B1B4E}" type="presOf" srcId="{280D8547-EA62-4973-8E63-D36F0B8497ED}" destId="{33DA022A-6739-4D4B-A54D-1C7391EC8C4C}" srcOrd="0" destOrd="2" presId="urn:microsoft.com/office/officeart/2005/8/layout/hList1"/>
    <dgm:cxn modelId="{061830F0-B42E-4279-AFD2-1238BABAD158}" type="presOf" srcId="{80D27F45-45B5-40F4-879B-ACCE72946FF9}" destId="{2B216246-E83B-4BAF-85E2-26411F125769}" srcOrd="0" destOrd="0" presId="urn:microsoft.com/office/officeart/2005/8/layout/hList1"/>
    <dgm:cxn modelId="{DC1F59CB-C3AA-49FF-AEE4-06077021EDE6}" type="presParOf" srcId="{D0F1F4BF-4965-4E6D-B7F1-2F085C908913}" destId="{FE94EB20-F124-48C9-B6B2-8961DD296DEC}" srcOrd="0" destOrd="0" presId="urn:microsoft.com/office/officeart/2005/8/layout/hList1"/>
    <dgm:cxn modelId="{BA07C8A2-F0C9-4A13-8D79-28B9E3CE3127}" type="presParOf" srcId="{FE94EB20-F124-48C9-B6B2-8961DD296DEC}" destId="{BB60C7C2-543A-464C-A0EC-B9F9345AA49C}" srcOrd="0" destOrd="0" presId="urn:microsoft.com/office/officeart/2005/8/layout/hList1"/>
    <dgm:cxn modelId="{3A557D0A-D2BB-4D2D-8B6F-E656A057AD2A}" type="presParOf" srcId="{FE94EB20-F124-48C9-B6B2-8961DD296DEC}" destId="{DDA448D7-2F2B-486F-9BF1-08A0BD775248}" srcOrd="1" destOrd="0" presId="urn:microsoft.com/office/officeart/2005/8/layout/hList1"/>
    <dgm:cxn modelId="{46451F37-F153-49FF-B439-8C3C9D4DDF1C}" type="presParOf" srcId="{D0F1F4BF-4965-4E6D-B7F1-2F085C908913}" destId="{BEB6E821-16BC-4B3E-B197-1734855130E8}" srcOrd="1" destOrd="0" presId="urn:microsoft.com/office/officeart/2005/8/layout/hList1"/>
    <dgm:cxn modelId="{9EC98CEF-7255-4DE4-A66E-F9774A6A9319}" type="presParOf" srcId="{D0F1F4BF-4965-4E6D-B7F1-2F085C908913}" destId="{19FC307C-2AE6-445F-B247-D8C2F6C129E0}" srcOrd="2" destOrd="0" presId="urn:microsoft.com/office/officeart/2005/8/layout/hList1"/>
    <dgm:cxn modelId="{03DA546E-322B-4D46-8224-DD73252DC0D7}" type="presParOf" srcId="{19FC307C-2AE6-445F-B247-D8C2F6C129E0}" destId="{9B474702-C56D-440B-BF36-6379364AC739}" srcOrd="0" destOrd="0" presId="urn:microsoft.com/office/officeart/2005/8/layout/hList1"/>
    <dgm:cxn modelId="{EC17D9AB-B496-4755-8BFD-93BF668BEBD7}" type="presParOf" srcId="{19FC307C-2AE6-445F-B247-D8C2F6C129E0}" destId="{33DA022A-6739-4D4B-A54D-1C7391EC8C4C}" srcOrd="1" destOrd="0" presId="urn:microsoft.com/office/officeart/2005/8/layout/hList1"/>
    <dgm:cxn modelId="{FF6ABF9A-664F-45EB-B50A-904D44A6AC3B}" type="presParOf" srcId="{D0F1F4BF-4965-4E6D-B7F1-2F085C908913}" destId="{476607BD-0DE2-4FF5-8722-2E89E50C9ECE}" srcOrd="3" destOrd="0" presId="urn:microsoft.com/office/officeart/2005/8/layout/hList1"/>
    <dgm:cxn modelId="{2E5F0CE1-FC9D-4B22-A42E-ADCB45BF7D8D}" type="presParOf" srcId="{D0F1F4BF-4965-4E6D-B7F1-2F085C908913}" destId="{EB6F584B-766F-418B-ADB3-C973B702EF9F}" srcOrd="4" destOrd="0" presId="urn:microsoft.com/office/officeart/2005/8/layout/hList1"/>
    <dgm:cxn modelId="{2654D8E6-A602-4F25-AC03-CFBD5997D48E}" type="presParOf" srcId="{EB6F584B-766F-418B-ADB3-C973B702EF9F}" destId="{2B216246-E83B-4BAF-85E2-26411F125769}" srcOrd="0" destOrd="0" presId="urn:microsoft.com/office/officeart/2005/8/layout/hList1"/>
    <dgm:cxn modelId="{113ABA9D-81A1-4F1E-87F3-8FBEE727339B}" type="presParOf" srcId="{EB6F584B-766F-418B-ADB3-C973B702EF9F}" destId="{B0981205-A6DB-404F-9CC9-AFF25EED1BD5}" srcOrd="1" destOrd="0" presId="urn:microsoft.com/office/officeart/2005/8/layout/hList1"/>
    <dgm:cxn modelId="{BEA78B2F-2B08-4DCA-B18A-17AD8EC7B341}" type="presParOf" srcId="{D0F1F4BF-4965-4E6D-B7F1-2F085C908913}" destId="{0BB7F50D-CD51-445F-A280-3E44C595105A}" srcOrd="5" destOrd="0" presId="urn:microsoft.com/office/officeart/2005/8/layout/hList1"/>
    <dgm:cxn modelId="{60B25273-C5B6-47C7-B02A-69D8043EC102}" type="presParOf" srcId="{D0F1F4BF-4965-4E6D-B7F1-2F085C908913}" destId="{D8A99F65-7FDA-40A8-A736-19FE490E9BEE}" srcOrd="6" destOrd="0" presId="urn:microsoft.com/office/officeart/2005/8/layout/hList1"/>
    <dgm:cxn modelId="{429F045F-023E-49B6-994E-25A63B86F620}" type="presParOf" srcId="{D8A99F65-7FDA-40A8-A736-19FE490E9BEE}" destId="{2EDBCE0C-4560-4604-BC65-572DC2A86CFF}" srcOrd="0" destOrd="0" presId="urn:microsoft.com/office/officeart/2005/8/layout/hList1"/>
    <dgm:cxn modelId="{CB2AFEDA-426E-43BE-957C-01621F4825DC}" type="presParOf" srcId="{D8A99F65-7FDA-40A8-A736-19FE490E9BEE}" destId="{74E63E9D-4706-4709-8EF4-5BCCC3DDEDE6}" srcOrd="1" destOrd="0" presId="urn:microsoft.com/office/officeart/2005/8/layout/h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B645F5-C277-4179-9808-B81B0451AE84}" type="doc">
      <dgm:prSet loTypeId="urn:microsoft.com/office/officeart/2005/8/layout/hList1" loCatId="list" qsTypeId="urn:microsoft.com/office/officeart/2005/8/quickstyle/simple1" qsCatId="simple" csTypeId="urn:microsoft.com/office/officeart/2005/8/colors/accent2_2" csCatId="accent2" phldr="1"/>
      <dgm:spPr/>
      <dgm:t>
        <a:bodyPr/>
        <a:lstStyle/>
        <a:p>
          <a:endParaRPr lang="en-US"/>
        </a:p>
      </dgm:t>
    </dgm:pt>
    <dgm:pt modelId="{E9A8AAB3-5228-41E6-9373-010A4CF5C7BF}">
      <dgm:prSet/>
      <dgm:spPr/>
      <dgm:t>
        <a:bodyPr/>
        <a:lstStyle/>
        <a:p>
          <a:pPr rtl="0"/>
          <a:r>
            <a:rPr lang="en-GB"/>
            <a:t>What does good look like?</a:t>
          </a:r>
        </a:p>
      </dgm:t>
    </dgm:pt>
    <dgm:pt modelId="{33D417D8-5E6F-4656-BD70-E77C9621A4E1}" type="parTrans" cxnId="{D30BC160-9680-42D9-8409-12208C5FF281}">
      <dgm:prSet/>
      <dgm:spPr/>
      <dgm:t>
        <a:bodyPr/>
        <a:lstStyle/>
        <a:p>
          <a:endParaRPr lang="en-US"/>
        </a:p>
      </dgm:t>
    </dgm:pt>
    <dgm:pt modelId="{A2DEF71A-BA35-47D0-B524-9CD15215FFD8}" type="sibTrans" cxnId="{D30BC160-9680-42D9-8409-12208C5FF281}">
      <dgm:prSet/>
      <dgm:spPr/>
      <dgm:t>
        <a:bodyPr/>
        <a:lstStyle/>
        <a:p>
          <a:endParaRPr lang="en-US"/>
        </a:p>
      </dgm:t>
    </dgm:pt>
    <dgm:pt modelId="{710B814B-A6E7-4EEA-88B2-DCC894B34562}">
      <dgm:prSet/>
      <dgm:spPr/>
      <dgm:t>
        <a:bodyPr/>
        <a:lstStyle/>
        <a:p>
          <a:pPr rtl="0"/>
          <a:r>
            <a:rPr lang="en-GB"/>
            <a:t>Assumption/ hypothesis: if VCFS and communities works with health and social care sector things will get better? Outcomes improve, health inequalities reduce or change direction</a:t>
          </a:r>
        </a:p>
      </dgm:t>
    </dgm:pt>
    <dgm:pt modelId="{CA16E818-1ECE-42C3-8942-6839BECE732C}" type="parTrans" cxnId="{F71E62A1-A4EB-4306-BFD9-5E3D8F7E51F2}">
      <dgm:prSet/>
      <dgm:spPr/>
      <dgm:t>
        <a:bodyPr/>
        <a:lstStyle/>
        <a:p>
          <a:endParaRPr lang="en-US"/>
        </a:p>
      </dgm:t>
    </dgm:pt>
    <dgm:pt modelId="{0E7B8731-8DF0-4EBE-A59B-187BF10EBEF9}" type="sibTrans" cxnId="{F71E62A1-A4EB-4306-BFD9-5E3D8F7E51F2}">
      <dgm:prSet/>
      <dgm:spPr/>
      <dgm:t>
        <a:bodyPr/>
        <a:lstStyle/>
        <a:p>
          <a:endParaRPr lang="en-US"/>
        </a:p>
      </dgm:t>
    </dgm:pt>
    <dgm:pt modelId="{95D01E3D-7775-408E-8A0C-C5BAA2475C22}">
      <dgm:prSet/>
      <dgm:spPr/>
      <dgm:t>
        <a:bodyPr/>
        <a:lstStyle/>
        <a:p>
          <a:pPr rtl="0"/>
          <a:r>
            <a:rPr lang="en-GB"/>
            <a:t>Is this true? Need to prove it, where’s the evidence?</a:t>
          </a:r>
        </a:p>
      </dgm:t>
    </dgm:pt>
    <dgm:pt modelId="{F18DA7E3-91FC-4F2B-A409-7D1D5F67AC01}" type="parTrans" cxnId="{9419D70F-FF96-4ADF-8326-B5ABA8836F36}">
      <dgm:prSet/>
      <dgm:spPr/>
      <dgm:t>
        <a:bodyPr/>
        <a:lstStyle/>
        <a:p>
          <a:endParaRPr lang="en-US"/>
        </a:p>
      </dgm:t>
    </dgm:pt>
    <dgm:pt modelId="{DA00E4A0-171E-42A2-8C3A-5A57DBC3AF6C}" type="sibTrans" cxnId="{9419D70F-FF96-4ADF-8326-B5ABA8836F36}">
      <dgm:prSet/>
      <dgm:spPr/>
      <dgm:t>
        <a:bodyPr/>
        <a:lstStyle/>
        <a:p>
          <a:endParaRPr lang="en-US"/>
        </a:p>
      </dgm:t>
    </dgm:pt>
    <dgm:pt modelId="{C6E9088C-9B04-4792-8612-DAA57D0D71CF}">
      <dgm:prSet/>
      <dgm:spPr/>
      <dgm:t>
        <a:bodyPr/>
        <a:lstStyle/>
        <a:p>
          <a:pPr rtl="0"/>
          <a:r>
            <a:rPr lang="en-GB"/>
            <a:t>Fundamental- different conversations/ relationships</a:t>
          </a:r>
        </a:p>
      </dgm:t>
    </dgm:pt>
    <dgm:pt modelId="{8BA51041-C158-4F8C-A5A8-8CE5E995CEB7}" type="parTrans" cxnId="{A7A556E6-1F8A-4835-BD63-83424A5C591A}">
      <dgm:prSet/>
      <dgm:spPr/>
      <dgm:t>
        <a:bodyPr/>
        <a:lstStyle/>
        <a:p>
          <a:endParaRPr lang="en-US"/>
        </a:p>
      </dgm:t>
    </dgm:pt>
    <dgm:pt modelId="{C3CB396F-FB23-413E-8136-AF98BDAC4737}" type="sibTrans" cxnId="{A7A556E6-1F8A-4835-BD63-83424A5C591A}">
      <dgm:prSet/>
      <dgm:spPr/>
      <dgm:t>
        <a:bodyPr/>
        <a:lstStyle/>
        <a:p>
          <a:endParaRPr lang="en-US"/>
        </a:p>
      </dgm:t>
    </dgm:pt>
    <dgm:pt modelId="{2CAED4B2-34B9-409C-B55E-BA05DBDA9FC8}">
      <dgm:prSet/>
      <dgm:spPr/>
      <dgm:t>
        <a:bodyPr/>
        <a:lstStyle/>
        <a:p>
          <a:pPr rtl="0"/>
          <a:r>
            <a:rPr lang="en-GB"/>
            <a:t>Changing outcomes</a:t>
          </a:r>
        </a:p>
      </dgm:t>
    </dgm:pt>
    <dgm:pt modelId="{0FA8E258-71B2-43CF-9766-09739FBC5877}" type="parTrans" cxnId="{6D60B1C3-F0C4-4903-B2FF-3A1CC208515E}">
      <dgm:prSet/>
      <dgm:spPr/>
      <dgm:t>
        <a:bodyPr/>
        <a:lstStyle/>
        <a:p>
          <a:endParaRPr lang="en-US"/>
        </a:p>
      </dgm:t>
    </dgm:pt>
    <dgm:pt modelId="{8CFD77BE-72E3-4327-9DE2-A56AF03840C0}" type="sibTrans" cxnId="{6D60B1C3-F0C4-4903-B2FF-3A1CC208515E}">
      <dgm:prSet/>
      <dgm:spPr/>
      <dgm:t>
        <a:bodyPr/>
        <a:lstStyle/>
        <a:p>
          <a:endParaRPr lang="en-US"/>
        </a:p>
      </dgm:t>
    </dgm:pt>
    <dgm:pt modelId="{6229ABF8-37EB-4983-9899-90FB76E7B800}">
      <dgm:prSet/>
      <dgm:spPr/>
      <dgm:t>
        <a:bodyPr/>
        <a:lstStyle/>
        <a:p>
          <a:pPr rtl="0"/>
          <a:r>
            <a:rPr lang="en-GB"/>
            <a:t>Success- preventative health system -&gt;  longevity</a:t>
          </a:r>
        </a:p>
      </dgm:t>
    </dgm:pt>
    <dgm:pt modelId="{462FFD0E-109C-4CF6-8243-17A1318A57E5}" type="parTrans" cxnId="{653A2341-3408-4752-BF14-63A9226C61AD}">
      <dgm:prSet/>
      <dgm:spPr/>
      <dgm:t>
        <a:bodyPr/>
        <a:lstStyle/>
        <a:p>
          <a:endParaRPr lang="en-US"/>
        </a:p>
      </dgm:t>
    </dgm:pt>
    <dgm:pt modelId="{FF2CBFEF-0716-48C2-8F53-20F95904B3BD}" type="sibTrans" cxnId="{653A2341-3408-4752-BF14-63A9226C61AD}">
      <dgm:prSet/>
      <dgm:spPr/>
      <dgm:t>
        <a:bodyPr/>
        <a:lstStyle/>
        <a:p>
          <a:endParaRPr lang="en-US"/>
        </a:p>
      </dgm:t>
    </dgm:pt>
    <dgm:pt modelId="{E7113412-C0BD-409A-9347-E314C7FB4E13}">
      <dgm:prSet/>
      <dgm:spPr/>
      <dgm:t>
        <a:bodyPr/>
        <a:lstStyle/>
        <a:p>
          <a:pPr rtl="0"/>
          <a:r>
            <a:rPr lang="en-GB"/>
            <a:t>It has to be OK to fail</a:t>
          </a:r>
        </a:p>
      </dgm:t>
    </dgm:pt>
    <dgm:pt modelId="{89509CB0-693A-4B9A-A1E1-7EB531E49E64}" type="parTrans" cxnId="{12D115A8-EC7F-4661-BD8B-51710C0471AF}">
      <dgm:prSet/>
      <dgm:spPr/>
      <dgm:t>
        <a:bodyPr/>
        <a:lstStyle/>
        <a:p>
          <a:endParaRPr lang="en-US"/>
        </a:p>
      </dgm:t>
    </dgm:pt>
    <dgm:pt modelId="{B388C4F5-2C5C-44CD-A70C-0CEAE37BAA36}" type="sibTrans" cxnId="{12D115A8-EC7F-4661-BD8B-51710C0471AF}">
      <dgm:prSet/>
      <dgm:spPr/>
      <dgm:t>
        <a:bodyPr/>
        <a:lstStyle/>
        <a:p>
          <a:endParaRPr lang="en-US"/>
        </a:p>
      </dgm:t>
    </dgm:pt>
    <dgm:pt modelId="{9A30E27C-0A9A-447F-911F-42F114372091}">
      <dgm:prSet/>
      <dgm:spPr/>
      <dgm:t>
        <a:bodyPr/>
        <a:lstStyle/>
        <a:p>
          <a:pPr rtl="0"/>
          <a:r>
            <a:rPr lang="en-GB"/>
            <a:t>May or may not be actual commissioned activity but need to ensure sustainability</a:t>
          </a:r>
        </a:p>
      </dgm:t>
    </dgm:pt>
    <dgm:pt modelId="{B222D386-EA75-4B5F-B8BA-32E4C6AFE537}" type="parTrans" cxnId="{2204E8DD-DDE2-4DB4-8AD8-F5E1652280DC}">
      <dgm:prSet/>
      <dgm:spPr/>
      <dgm:t>
        <a:bodyPr/>
        <a:lstStyle/>
        <a:p>
          <a:endParaRPr lang="en-US"/>
        </a:p>
      </dgm:t>
    </dgm:pt>
    <dgm:pt modelId="{DB6AF4EB-E56F-4A81-BCF0-A05C9603DE07}" type="sibTrans" cxnId="{2204E8DD-DDE2-4DB4-8AD8-F5E1652280DC}">
      <dgm:prSet/>
      <dgm:spPr/>
      <dgm:t>
        <a:bodyPr/>
        <a:lstStyle/>
        <a:p>
          <a:endParaRPr lang="en-US"/>
        </a:p>
      </dgm:t>
    </dgm:pt>
    <dgm:pt modelId="{63784F39-8440-4F3B-8D5C-5BBE8E8E456C}">
      <dgm:prSet/>
      <dgm:spPr/>
      <dgm:t>
        <a:bodyPr/>
        <a:lstStyle/>
        <a:p>
          <a:pPr rtl="0"/>
          <a:r>
            <a:rPr lang="en-GB"/>
            <a:t>Already there but hard to evidence- partnerships will make improvements rather than starting from nothing- need to build the community from where you are. </a:t>
          </a:r>
        </a:p>
      </dgm:t>
    </dgm:pt>
    <dgm:pt modelId="{BE3A2820-E325-456C-9E31-BDE7E38BDA42}" type="parTrans" cxnId="{5E8F2248-C88D-4026-B191-D2EA3A3ED40D}">
      <dgm:prSet/>
      <dgm:spPr/>
      <dgm:t>
        <a:bodyPr/>
        <a:lstStyle/>
        <a:p>
          <a:endParaRPr lang="en-US"/>
        </a:p>
      </dgm:t>
    </dgm:pt>
    <dgm:pt modelId="{0C57EE14-9318-4708-A38B-602CDCC98535}" type="sibTrans" cxnId="{5E8F2248-C88D-4026-B191-D2EA3A3ED40D}">
      <dgm:prSet/>
      <dgm:spPr/>
      <dgm:t>
        <a:bodyPr/>
        <a:lstStyle/>
        <a:p>
          <a:endParaRPr lang="en-US"/>
        </a:p>
      </dgm:t>
    </dgm:pt>
    <dgm:pt modelId="{A817B4A6-C9E8-4FCC-A433-0FB26DD31E10}">
      <dgm:prSet/>
      <dgm:spPr/>
      <dgm:t>
        <a:bodyPr/>
        <a:lstStyle/>
        <a:p>
          <a:pPr rtl="0"/>
          <a:r>
            <a:rPr lang="en-GB"/>
            <a:t>How do ‘we’/ ‘you’ engage communities to be more active/ engaged? </a:t>
          </a:r>
        </a:p>
      </dgm:t>
    </dgm:pt>
    <dgm:pt modelId="{CD4357EC-A5BA-47C1-B2C6-612F984C1A7A}" type="parTrans" cxnId="{98CB5990-23EF-4667-9D44-5010EF8829E1}">
      <dgm:prSet/>
      <dgm:spPr/>
      <dgm:t>
        <a:bodyPr/>
        <a:lstStyle/>
        <a:p>
          <a:endParaRPr lang="en-US"/>
        </a:p>
      </dgm:t>
    </dgm:pt>
    <dgm:pt modelId="{DF5838B4-E4E4-4D34-BDB7-C8C44328D3B2}" type="sibTrans" cxnId="{98CB5990-23EF-4667-9D44-5010EF8829E1}">
      <dgm:prSet/>
      <dgm:spPr/>
      <dgm:t>
        <a:bodyPr/>
        <a:lstStyle/>
        <a:p>
          <a:endParaRPr lang="en-US"/>
        </a:p>
      </dgm:t>
    </dgm:pt>
    <dgm:pt modelId="{728707F8-7EF5-49CA-9887-15C441F08726}">
      <dgm:prSet/>
      <dgm:spPr/>
      <dgm:t>
        <a:bodyPr/>
        <a:lstStyle/>
        <a:p>
          <a:pPr rtl="0"/>
          <a:r>
            <a:rPr lang="en-GB"/>
            <a:t>Community is not necessarily where you live, individuals can be involved in multiple communities, but PLACE is a good way to start.  </a:t>
          </a:r>
        </a:p>
      </dgm:t>
    </dgm:pt>
    <dgm:pt modelId="{37246828-7929-4DC5-8ED3-8927DA864C39}" type="parTrans" cxnId="{319B8A65-EC0C-43CF-A70D-DA7C553929F8}">
      <dgm:prSet/>
      <dgm:spPr/>
      <dgm:t>
        <a:bodyPr/>
        <a:lstStyle/>
        <a:p>
          <a:endParaRPr lang="en-US"/>
        </a:p>
      </dgm:t>
    </dgm:pt>
    <dgm:pt modelId="{BBD7313C-2A1F-4BE3-8294-0674F7A28B74}" type="sibTrans" cxnId="{319B8A65-EC0C-43CF-A70D-DA7C553929F8}">
      <dgm:prSet/>
      <dgm:spPr/>
      <dgm:t>
        <a:bodyPr/>
        <a:lstStyle/>
        <a:p>
          <a:endParaRPr lang="en-US"/>
        </a:p>
      </dgm:t>
    </dgm:pt>
    <dgm:pt modelId="{0585C101-5905-4942-A1D7-4DC35B4DD5CB}">
      <dgm:prSet/>
      <dgm:spPr/>
      <dgm:t>
        <a:bodyPr/>
        <a:lstStyle/>
        <a:p>
          <a:pPr rtl="0"/>
          <a:r>
            <a:rPr lang="en-GB"/>
            <a:t>Structure is important- function over form need a culture change to the partnership, who brings what to the partnership- understanding respect. </a:t>
          </a:r>
        </a:p>
      </dgm:t>
    </dgm:pt>
    <dgm:pt modelId="{D799A0E0-BF2B-48B1-9DD9-35C0B1000C0B}" type="parTrans" cxnId="{35A95E59-EAE5-4B42-9E15-5F06C62A04AC}">
      <dgm:prSet/>
      <dgm:spPr/>
      <dgm:t>
        <a:bodyPr/>
        <a:lstStyle/>
        <a:p>
          <a:endParaRPr lang="en-US"/>
        </a:p>
      </dgm:t>
    </dgm:pt>
    <dgm:pt modelId="{F0DD2AF8-A1DF-41CD-BDB8-D9D0C891686E}" type="sibTrans" cxnId="{35A95E59-EAE5-4B42-9E15-5F06C62A04AC}">
      <dgm:prSet/>
      <dgm:spPr/>
      <dgm:t>
        <a:bodyPr/>
        <a:lstStyle/>
        <a:p>
          <a:endParaRPr lang="en-US"/>
        </a:p>
      </dgm:t>
    </dgm:pt>
    <dgm:pt modelId="{85A7D481-AF60-463F-A5F2-7844404941BD}">
      <dgm:prSet/>
      <dgm:spPr/>
      <dgm:t>
        <a:bodyPr/>
        <a:lstStyle/>
        <a:p>
          <a:pPr rtl="0"/>
          <a:r>
            <a:rPr lang="en-GB"/>
            <a:t>What needs to happen differently</a:t>
          </a:r>
        </a:p>
      </dgm:t>
    </dgm:pt>
    <dgm:pt modelId="{8EC55DD2-95A3-4BC2-87B7-CF6C9A23E9FD}" type="parTrans" cxnId="{7199E308-13F6-4B66-996E-74755DE0ACE0}">
      <dgm:prSet/>
      <dgm:spPr/>
      <dgm:t>
        <a:bodyPr/>
        <a:lstStyle/>
        <a:p>
          <a:endParaRPr lang="en-US"/>
        </a:p>
      </dgm:t>
    </dgm:pt>
    <dgm:pt modelId="{EBF9BAF7-3CD2-4A6E-8D92-4E944E45CD17}" type="sibTrans" cxnId="{7199E308-13F6-4B66-996E-74755DE0ACE0}">
      <dgm:prSet/>
      <dgm:spPr/>
      <dgm:t>
        <a:bodyPr/>
        <a:lstStyle/>
        <a:p>
          <a:endParaRPr lang="en-US"/>
        </a:p>
      </dgm:t>
    </dgm:pt>
    <dgm:pt modelId="{3847325B-1C6E-4B73-A2C9-6C11B37BDE85}">
      <dgm:prSet/>
      <dgm:spPr/>
      <dgm:t>
        <a:bodyPr/>
        <a:lstStyle/>
        <a:p>
          <a:pPr rtl="0"/>
          <a:r>
            <a:rPr lang="en-GB"/>
            <a:t>Leadership – your job should be to help those in the neighbourhoods to deliver/ improve outcomes</a:t>
          </a:r>
        </a:p>
      </dgm:t>
    </dgm:pt>
    <dgm:pt modelId="{763349B8-683E-45BA-803F-903659282E75}" type="parTrans" cxnId="{A4C11B2D-FB69-4194-82A2-F5D7A9F13A16}">
      <dgm:prSet/>
      <dgm:spPr/>
      <dgm:t>
        <a:bodyPr/>
        <a:lstStyle/>
        <a:p>
          <a:endParaRPr lang="en-US"/>
        </a:p>
      </dgm:t>
    </dgm:pt>
    <dgm:pt modelId="{572FC4B4-A26C-4205-AA19-CD77BE21005C}" type="sibTrans" cxnId="{A4C11B2D-FB69-4194-82A2-F5D7A9F13A16}">
      <dgm:prSet/>
      <dgm:spPr/>
      <dgm:t>
        <a:bodyPr/>
        <a:lstStyle/>
        <a:p>
          <a:endParaRPr lang="en-US"/>
        </a:p>
      </dgm:t>
    </dgm:pt>
    <dgm:pt modelId="{A8E4D714-9611-4CD9-B407-80A42E072F31}">
      <dgm:prSet/>
      <dgm:spPr/>
      <dgm:t>
        <a:bodyPr/>
        <a:lstStyle/>
        <a:p>
          <a:pPr rtl="0"/>
          <a:r>
            <a:rPr lang="en-GB"/>
            <a:t>Not just to report back to the system</a:t>
          </a:r>
        </a:p>
      </dgm:t>
    </dgm:pt>
    <dgm:pt modelId="{D722A0FC-00F1-45CE-A600-092C8EE006FD}" type="parTrans" cxnId="{AD263A29-6715-4366-9848-A1BC4B428D06}">
      <dgm:prSet/>
      <dgm:spPr/>
      <dgm:t>
        <a:bodyPr/>
        <a:lstStyle/>
        <a:p>
          <a:endParaRPr lang="en-US"/>
        </a:p>
      </dgm:t>
    </dgm:pt>
    <dgm:pt modelId="{DFBF5E89-2AEE-4D81-8DA3-1113A14BD6E7}" type="sibTrans" cxnId="{AD263A29-6715-4366-9848-A1BC4B428D06}">
      <dgm:prSet/>
      <dgm:spPr/>
      <dgm:t>
        <a:bodyPr/>
        <a:lstStyle/>
        <a:p>
          <a:endParaRPr lang="en-US"/>
        </a:p>
      </dgm:t>
    </dgm:pt>
    <dgm:pt modelId="{7CC15D98-67F9-447D-ADB2-0A3C69F9616B}">
      <dgm:prSet/>
      <dgm:spPr/>
      <dgm:t>
        <a:bodyPr/>
        <a:lstStyle/>
        <a:p>
          <a:pPr rtl="0"/>
          <a:r>
            <a:rPr lang="en-GB"/>
            <a:t>Strategic narrative needs to improve? Still developing</a:t>
          </a:r>
        </a:p>
      </dgm:t>
    </dgm:pt>
    <dgm:pt modelId="{30E75DAD-2027-49A3-9C37-B4BC80E824C6}" type="parTrans" cxnId="{DB4ECF87-958A-467F-BCEF-643952BD43FB}">
      <dgm:prSet/>
      <dgm:spPr/>
      <dgm:t>
        <a:bodyPr/>
        <a:lstStyle/>
        <a:p>
          <a:endParaRPr lang="en-US"/>
        </a:p>
      </dgm:t>
    </dgm:pt>
    <dgm:pt modelId="{26D3E18D-1A13-48B5-BC81-718D79C88643}" type="sibTrans" cxnId="{DB4ECF87-958A-467F-BCEF-643952BD43FB}">
      <dgm:prSet/>
      <dgm:spPr/>
      <dgm:t>
        <a:bodyPr/>
        <a:lstStyle/>
        <a:p>
          <a:endParaRPr lang="en-US"/>
        </a:p>
      </dgm:t>
    </dgm:pt>
    <dgm:pt modelId="{1E07F913-E37E-480D-A8C4-3A11DE36D4A7}">
      <dgm:prSet/>
      <dgm:spPr/>
      <dgm:t>
        <a:bodyPr/>
        <a:lstStyle/>
        <a:p>
          <a:pPr rtl="0"/>
          <a:r>
            <a:rPr lang="en-GB"/>
            <a:t>How is the VCFS included in commissioning decisions</a:t>
          </a:r>
        </a:p>
      </dgm:t>
    </dgm:pt>
    <dgm:pt modelId="{30AC2583-DBC9-4EC8-94A4-13B7407FED64}" type="parTrans" cxnId="{F042E0FC-A2E6-4925-B9DB-1F7038E768DD}">
      <dgm:prSet/>
      <dgm:spPr/>
      <dgm:t>
        <a:bodyPr/>
        <a:lstStyle/>
        <a:p>
          <a:endParaRPr lang="en-US"/>
        </a:p>
      </dgm:t>
    </dgm:pt>
    <dgm:pt modelId="{1DA08330-7BA7-4B27-857A-1EF9E4DBD9E4}" type="sibTrans" cxnId="{F042E0FC-A2E6-4925-B9DB-1F7038E768DD}">
      <dgm:prSet/>
      <dgm:spPr/>
      <dgm:t>
        <a:bodyPr/>
        <a:lstStyle/>
        <a:p>
          <a:endParaRPr lang="en-US"/>
        </a:p>
      </dgm:t>
    </dgm:pt>
    <dgm:pt modelId="{EC2EE4C1-D684-4AC4-AC6A-7F10572CF346}">
      <dgm:prSet/>
      <dgm:spPr/>
      <dgm:t>
        <a:bodyPr/>
        <a:lstStyle/>
        <a:p>
          <a:pPr rtl="0"/>
          <a:r>
            <a:rPr lang="en-GB"/>
            <a:t>Legal accountability -&gt; RED HERRING -&gt; but the underlying issue!</a:t>
          </a:r>
        </a:p>
      </dgm:t>
    </dgm:pt>
    <dgm:pt modelId="{736CF532-AF11-4FC2-86C8-9D8D5F467E1F}" type="parTrans" cxnId="{35855ED1-C806-4419-B915-6E647EA4B714}">
      <dgm:prSet/>
      <dgm:spPr/>
      <dgm:t>
        <a:bodyPr/>
        <a:lstStyle/>
        <a:p>
          <a:endParaRPr lang="en-US"/>
        </a:p>
      </dgm:t>
    </dgm:pt>
    <dgm:pt modelId="{D7B3D327-0DC8-4296-B867-82F8939D7C06}" type="sibTrans" cxnId="{35855ED1-C806-4419-B915-6E647EA4B714}">
      <dgm:prSet/>
      <dgm:spPr/>
      <dgm:t>
        <a:bodyPr/>
        <a:lstStyle/>
        <a:p>
          <a:endParaRPr lang="en-US"/>
        </a:p>
      </dgm:t>
    </dgm:pt>
    <dgm:pt modelId="{80C33A1A-9C46-4A5E-85BE-AEB0EF3C28DB}">
      <dgm:prSet/>
      <dgm:spPr/>
      <dgm:t>
        <a:bodyPr/>
        <a:lstStyle/>
        <a:p>
          <a:pPr rtl="0"/>
          <a:r>
            <a:rPr lang="en-GB"/>
            <a:t>Work to the maximum- keep people safe and improve outcomes</a:t>
          </a:r>
        </a:p>
      </dgm:t>
    </dgm:pt>
    <dgm:pt modelId="{D352D4D5-A313-4265-845B-AFFD7CD83F62}" type="parTrans" cxnId="{5C8AED69-00F0-47FA-9AAB-208470BF7345}">
      <dgm:prSet/>
      <dgm:spPr/>
      <dgm:t>
        <a:bodyPr/>
        <a:lstStyle/>
        <a:p>
          <a:endParaRPr lang="en-US"/>
        </a:p>
      </dgm:t>
    </dgm:pt>
    <dgm:pt modelId="{CA2B5FD7-808E-442A-9556-1C5B8D7178ED}" type="sibTrans" cxnId="{5C8AED69-00F0-47FA-9AAB-208470BF7345}">
      <dgm:prSet/>
      <dgm:spPr/>
      <dgm:t>
        <a:bodyPr/>
        <a:lstStyle/>
        <a:p>
          <a:endParaRPr lang="en-US"/>
        </a:p>
      </dgm:t>
    </dgm:pt>
    <dgm:pt modelId="{343C8085-CDB9-4725-89EB-ADF95C7D1D80}">
      <dgm:prSet/>
      <dgm:spPr/>
      <dgm:t>
        <a:bodyPr/>
        <a:lstStyle/>
        <a:p>
          <a:pPr rtl="0"/>
          <a:r>
            <a:rPr lang="en-GB"/>
            <a:t>Yes data and proof can be found but that’s not the be all</a:t>
          </a:r>
        </a:p>
      </dgm:t>
    </dgm:pt>
    <dgm:pt modelId="{3669C77F-D2D2-4690-ABA4-045333C1E0BA}" type="parTrans" cxnId="{ABFC3555-097E-474E-89D5-9DB884D9C949}">
      <dgm:prSet/>
      <dgm:spPr/>
      <dgm:t>
        <a:bodyPr/>
        <a:lstStyle/>
        <a:p>
          <a:endParaRPr lang="en-US"/>
        </a:p>
      </dgm:t>
    </dgm:pt>
    <dgm:pt modelId="{693ACE8B-ABC9-4326-8027-566588B946A1}" type="sibTrans" cxnId="{ABFC3555-097E-474E-89D5-9DB884D9C949}">
      <dgm:prSet/>
      <dgm:spPr/>
      <dgm:t>
        <a:bodyPr/>
        <a:lstStyle/>
        <a:p>
          <a:endParaRPr lang="en-US"/>
        </a:p>
      </dgm:t>
    </dgm:pt>
    <dgm:pt modelId="{BA4C8E7F-7AC1-44B1-97FA-BD6374CA6136}">
      <dgm:prSet/>
      <dgm:spPr/>
      <dgm:t>
        <a:bodyPr/>
        <a:lstStyle/>
        <a:p>
          <a:pPr rtl="0"/>
          <a:r>
            <a:rPr lang="en-GB"/>
            <a:t>Long / medium term thinking- not just task focused</a:t>
          </a:r>
        </a:p>
      </dgm:t>
    </dgm:pt>
    <dgm:pt modelId="{763574B7-E579-4E2F-B8C1-F3A9F4FE764C}" type="parTrans" cxnId="{527D3975-4D53-4DAC-9DCF-DD61AC7B5B2B}">
      <dgm:prSet/>
      <dgm:spPr/>
      <dgm:t>
        <a:bodyPr/>
        <a:lstStyle/>
        <a:p>
          <a:endParaRPr lang="en-US"/>
        </a:p>
      </dgm:t>
    </dgm:pt>
    <dgm:pt modelId="{764A661C-0EA0-4B67-B97A-651063453B60}" type="sibTrans" cxnId="{527D3975-4D53-4DAC-9DCF-DD61AC7B5B2B}">
      <dgm:prSet/>
      <dgm:spPr/>
      <dgm:t>
        <a:bodyPr/>
        <a:lstStyle/>
        <a:p>
          <a:endParaRPr lang="en-US"/>
        </a:p>
      </dgm:t>
    </dgm:pt>
    <dgm:pt modelId="{BACDFA1E-18D4-4854-999A-025F8422C8A0}">
      <dgm:prSet/>
      <dgm:spPr/>
      <dgm:t>
        <a:bodyPr/>
        <a:lstStyle/>
        <a:p>
          <a:pPr rtl="0"/>
          <a:r>
            <a:rPr lang="en-GB"/>
            <a:t>Connections/ connected? System approach to VCFS relationships involvement, replication of the good across the system </a:t>
          </a:r>
        </a:p>
      </dgm:t>
    </dgm:pt>
    <dgm:pt modelId="{C1C5B186-60D6-4F7B-9C05-C7B91743577C}" type="parTrans" cxnId="{7A7B2816-C8D5-4EC6-A6E6-93232376B6CE}">
      <dgm:prSet/>
      <dgm:spPr/>
      <dgm:t>
        <a:bodyPr/>
        <a:lstStyle/>
        <a:p>
          <a:endParaRPr lang="en-US"/>
        </a:p>
      </dgm:t>
    </dgm:pt>
    <dgm:pt modelId="{9C13F4AB-009A-42D2-99DB-4E03DB6B7677}" type="sibTrans" cxnId="{7A7B2816-C8D5-4EC6-A6E6-93232376B6CE}">
      <dgm:prSet/>
      <dgm:spPr/>
      <dgm:t>
        <a:bodyPr/>
        <a:lstStyle/>
        <a:p>
          <a:endParaRPr lang="en-US"/>
        </a:p>
      </dgm:t>
    </dgm:pt>
    <dgm:pt modelId="{8FE3F09A-F92F-40A6-8BC1-800DC39BA792}" type="pres">
      <dgm:prSet presAssocID="{AEB645F5-C277-4179-9808-B81B0451AE84}" presName="Name0" presStyleCnt="0">
        <dgm:presLayoutVars>
          <dgm:dir/>
          <dgm:animLvl val="lvl"/>
          <dgm:resizeHandles val="exact"/>
        </dgm:presLayoutVars>
      </dgm:prSet>
      <dgm:spPr/>
    </dgm:pt>
    <dgm:pt modelId="{C2EEBCDB-5EBA-4929-82C5-4579B55568D1}" type="pres">
      <dgm:prSet presAssocID="{E9A8AAB3-5228-41E6-9373-010A4CF5C7BF}" presName="composite" presStyleCnt="0"/>
      <dgm:spPr/>
    </dgm:pt>
    <dgm:pt modelId="{92A17201-32C5-4536-9537-66491EB94E13}" type="pres">
      <dgm:prSet presAssocID="{E9A8AAB3-5228-41E6-9373-010A4CF5C7BF}" presName="parTx" presStyleLbl="alignNode1" presStyleIdx="0" presStyleCnt="2">
        <dgm:presLayoutVars>
          <dgm:chMax val="0"/>
          <dgm:chPref val="0"/>
          <dgm:bulletEnabled val="1"/>
        </dgm:presLayoutVars>
      </dgm:prSet>
      <dgm:spPr/>
    </dgm:pt>
    <dgm:pt modelId="{070B3489-4E83-423C-BD9E-80DFE884604C}" type="pres">
      <dgm:prSet presAssocID="{E9A8AAB3-5228-41E6-9373-010A4CF5C7BF}" presName="desTx" presStyleLbl="alignAccFollowNode1" presStyleIdx="0" presStyleCnt="2">
        <dgm:presLayoutVars>
          <dgm:bulletEnabled val="1"/>
        </dgm:presLayoutVars>
      </dgm:prSet>
      <dgm:spPr/>
    </dgm:pt>
    <dgm:pt modelId="{7FB35478-71A7-4A9C-9E35-71417297B2AC}" type="pres">
      <dgm:prSet presAssocID="{A2DEF71A-BA35-47D0-B524-9CD15215FFD8}" presName="space" presStyleCnt="0"/>
      <dgm:spPr/>
    </dgm:pt>
    <dgm:pt modelId="{902052C1-A9B6-4CF4-8695-11BAFD1ADF7F}" type="pres">
      <dgm:prSet presAssocID="{85A7D481-AF60-463F-A5F2-7844404941BD}" presName="composite" presStyleCnt="0"/>
      <dgm:spPr/>
    </dgm:pt>
    <dgm:pt modelId="{EFCC409E-54ED-40E2-80F1-3AB4AE2B95D5}" type="pres">
      <dgm:prSet presAssocID="{85A7D481-AF60-463F-A5F2-7844404941BD}" presName="parTx" presStyleLbl="alignNode1" presStyleIdx="1" presStyleCnt="2">
        <dgm:presLayoutVars>
          <dgm:chMax val="0"/>
          <dgm:chPref val="0"/>
          <dgm:bulletEnabled val="1"/>
        </dgm:presLayoutVars>
      </dgm:prSet>
      <dgm:spPr/>
    </dgm:pt>
    <dgm:pt modelId="{AE3F8086-484E-411F-972D-2373C74A769B}" type="pres">
      <dgm:prSet presAssocID="{85A7D481-AF60-463F-A5F2-7844404941BD}" presName="desTx" presStyleLbl="alignAccFollowNode1" presStyleIdx="1" presStyleCnt="2">
        <dgm:presLayoutVars>
          <dgm:bulletEnabled val="1"/>
        </dgm:presLayoutVars>
      </dgm:prSet>
      <dgm:spPr/>
    </dgm:pt>
  </dgm:ptLst>
  <dgm:cxnLst>
    <dgm:cxn modelId="{24CC1402-4793-4B31-869E-9CD75E64CFC6}" type="presOf" srcId="{728707F8-7EF5-49CA-9887-15C441F08726}" destId="{070B3489-4E83-423C-BD9E-80DFE884604C}" srcOrd="0" destOrd="9" presId="urn:microsoft.com/office/officeart/2005/8/layout/hList1"/>
    <dgm:cxn modelId="{B02F2903-5021-485A-AF8C-BAC037461D52}" type="presOf" srcId="{2CAED4B2-34B9-409C-B55E-BA05DBDA9FC8}" destId="{070B3489-4E83-423C-BD9E-80DFE884604C}" srcOrd="0" destOrd="3" presId="urn:microsoft.com/office/officeart/2005/8/layout/hList1"/>
    <dgm:cxn modelId="{7199E308-13F6-4B66-996E-74755DE0ACE0}" srcId="{AEB645F5-C277-4179-9808-B81B0451AE84}" destId="{85A7D481-AF60-463F-A5F2-7844404941BD}" srcOrd="1" destOrd="0" parTransId="{8EC55DD2-95A3-4BC2-87B7-CF6C9A23E9FD}" sibTransId="{EBF9BAF7-3CD2-4A6E-8D92-4E944E45CD17}"/>
    <dgm:cxn modelId="{9419D70F-FF96-4ADF-8326-B5ABA8836F36}" srcId="{E9A8AAB3-5228-41E6-9373-010A4CF5C7BF}" destId="{95D01E3D-7775-408E-8A0C-C5BAA2475C22}" srcOrd="1" destOrd="0" parTransId="{F18DA7E3-91FC-4F2B-A409-7D1D5F67AC01}" sibTransId="{DA00E4A0-171E-42A2-8C3A-5A57DBC3AF6C}"/>
    <dgm:cxn modelId="{D93AAD14-4EBB-41C7-B41F-A65C80C4EF57}" type="presOf" srcId="{A817B4A6-C9E8-4FCC-A433-0FB26DD31E10}" destId="{070B3489-4E83-423C-BD9E-80DFE884604C}" srcOrd="0" destOrd="8" presId="urn:microsoft.com/office/officeart/2005/8/layout/hList1"/>
    <dgm:cxn modelId="{7A7B2816-C8D5-4EC6-A6E6-93232376B6CE}" srcId="{85A7D481-AF60-463F-A5F2-7844404941BD}" destId="{BACDFA1E-18D4-4854-999A-025F8422C8A0}" srcOrd="8" destOrd="0" parTransId="{C1C5B186-60D6-4F7B-9C05-C7B91743577C}" sibTransId="{9C13F4AB-009A-42D2-99DB-4E03DB6B7677}"/>
    <dgm:cxn modelId="{FBF8E91E-BED0-4A75-A318-D2D2F85F86CD}" type="presOf" srcId="{7CC15D98-67F9-447D-ADB2-0A3C69F9616B}" destId="{AE3F8086-484E-411F-972D-2373C74A769B}" srcOrd="0" destOrd="2" presId="urn:microsoft.com/office/officeart/2005/8/layout/hList1"/>
    <dgm:cxn modelId="{AD263A29-6715-4366-9848-A1BC4B428D06}" srcId="{85A7D481-AF60-463F-A5F2-7844404941BD}" destId="{A8E4D714-9611-4CD9-B407-80A42E072F31}" srcOrd="1" destOrd="0" parTransId="{D722A0FC-00F1-45CE-A600-092C8EE006FD}" sibTransId="{DFBF5E89-2AEE-4D81-8DA3-1113A14BD6E7}"/>
    <dgm:cxn modelId="{A4C11B2D-FB69-4194-82A2-F5D7A9F13A16}" srcId="{85A7D481-AF60-463F-A5F2-7844404941BD}" destId="{3847325B-1C6E-4B73-A2C9-6C11B37BDE85}" srcOrd="0" destOrd="0" parTransId="{763349B8-683E-45BA-803F-903659282E75}" sibTransId="{572FC4B4-A26C-4205-AA19-CD77BE21005C}"/>
    <dgm:cxn modelId="{65CBB735-D387-434B-AF50-8F4ECE428489}" type="presOf" srcId="{0585C101-5905-4942-A1D7-4DC35B4DD5CB}" destId="{070B3489-4E83-423C-BD9E-80DFE884604C}" srcOrd="0" destOrd="10" presId="urn:microsoft.com/office/officeart/2005/8/layout/hList1"/>
    <dgm:cxn modelId="{D30BC160-9680-42D9-8409-12208C5FF281}" srcId="{AEB645F5-C277-4179-9808-B81B0451AE84}" destId="{E9A8AAB3-5228-41E6-9373-010A4CF5C7BF}" srcOrd="0" destOrd="0" parTransId="{33D417D8-5E6F-4656-BD70-E77C9621A4E1}" sibTransId="{A2DEF71A-BA35-47D0-B524-9CD15215FFD8}"/>
    <dgm:cxn modelId="{653A2341-3408-4752-BF14-63A9226C61AD}" srcId="{E9A8AAB3-5228-41E6-9373-010A4CF5C7BF}" destId="{6229ABF8-37EB-4983-9899-90FB76E7B800}" srcOrd="4" destOrd="0" parTransId="{462FFD0E-109C-4CF6-8243-17A1318A57E5}" sibTransId="{FF2CBFEF-0716-48C2-8F53-20F95904B3BD}"/>
    <dgm:cxn modelId="{44C56D45-43B7-4234-B9A3-C32665F6C5B7}" type="presOf" srcId="{710B814B-A6E7-4EEA-88B2-DCC894B34562}" destId="{070B3489-4E83-423C-BD9E-80DFE884604C}" srcOrd="0" destOrd="0" presId="urn:microsoft.com/office/officeart/2005/8/layout/hList1"/>
    <dgm:cxn modelId="{319B8A65-EC0C-43CF-A70D-DA7C553929F8}" srcId="{E9A8AAB3-5228-41E6-9373-010A4CF5C7BF}" destId="{728707F8-7EF5-49CA-9887-15C441F08726}" srcOrd="9" destOrd="0" parTransId="{37246828-7929-4DC5-8ED3-8927DA864C39}" sibTransId="{BBD7313C-2A1F-4BE3-8294-0674F7A28B74}"/>
    <dgm:cxn modelId="{5E8F2248-C88D-4026-B191-D2EA3A3ED40D}" srcId="{E9A8AAB3-5228-41E6-9373-010A4CF5C7BF}" destId="{63784F39-8440-4F3B-8D5C-5BBE8E8E456C}" srcOrd="7" destOrd="0" parTransId="{BE3A2820-E325-456C-9E31-BDE7E38BDA42}" sibTransId="{0C57EE14-9318-4708-A38B-602CDCC98535}"/>
    <dgm:cxn modelId="{5C8AED69-00F0-47FA-9AAB-208470BF7345}" srcId="{85A7D481-AF60-463F-A5F2-7844404941BD}" destId="{80C33A1A-9C46-4A5E-85BE-AEB0EF3C28DB}" srcOrd="5" destOrd="0" parTransId="{D352D4D5-A313-4265-845B-AFFD7CD83F62}" sibTransId="{CA2B5FD7-808E-442A-9556-1C5B8D7178ED}"/>
    <dgm:cxn modelId="{ABFC3555-097E-474E-89D5-9DB884D9C949}" srcId="{85A7D481-AF60-463F-A5F2-7844404941BD}" destId="{343C8085-CDB9-4725-89EB-ADF95C7D1D80}" srcOrd="6" destOrd="0" parTransId="{3669C77F-D2D2-4690-ABA4-045333C1E0BA}" sibTransId="{693ACE8B-ABC9-4326-8027-566588B946A1}"/>
    <dgm:cxn modelId="{527D3975-4D53-4DAC-9DCF-DD61AC7B5B2B}" srcId="{85A7D481-AF60-463F-A5F2-7844404941BD}" destId="{BA4C8E7F-7AC1-44B1-97FA-BD6374CA6136}" srcOrd="7" destOrd="0" parTransId="{763574B7-E579-4E2F-B8C1-F3A9F4FE764C}" sibTransId="{764A661C-0EA0-4B67-B97A-651063453B60}"/>
    <dgm:cxn modelId="{ED08DB75-C2BC-4187-965A-6483DEE782D9}" type="presOf" srcId="{1E07F913-E37E-480D-A8C4-3A11DE36D4A7}" destId="{AE3F8086-484E-411F-972D-2373C74A769B}" srcOrd="0" destOrd="3" presId="urn:microsoft.com/office/officeart/2005/8/layout/hList1"/>
    <dgm:cxn modelId="{669E0156-6472-415B-A63F-EDE0C02588F6}" type="presOf" srcId="{85A7D481-AF60-463F-A5F2-7844404941BD}" destId="{EFCC409E-54ED-40E2-80F1-3AB4AE2B95D5}" srcOrd="0" destOrd="0" presId="urn:microsoft.com/office/officeart/2005/8/layout/hList1"/>
    <dgm:cxn modelId="{2E92B177-B6C9-40EE-AC0B-41009079AA87}" type="presOf" srcId="{3847325B-1C6E-4B73-A2C9-6C11B37BDE85}" destId="{AE3F8086-484E-411F-972D-2373C74A769B}" srcOrd="0" destOrd="0" presId="urn:microsoft.com/office/officeart/2005/8/layout/hList1"/>
    <dgm:cxn modelId="{35A95E59-EAE5-4B42-9E15-5F06C62A04AC}" srcId="{E9A8AAB3-5228-41E6-9373-010A4CF5C7BF}" destId="{0585C101-5905-4942-A1D7-4DC35B4DD5CB}" srcOrd="10" destOrd="0" parTransId="{D799A0E0-BF2B-48B1-9DD9-35C0B1000C0B}" sibTransId="{F0DD2AF8-A1DF-41CD-BDB8-D9D0C891686E}"/>
    <dgm:cxn modelId="{B6D8C97D-3743-4959-A43C-E62B07F24A96}" type="presOf" srcId="{EC2EE4C1-D684-4AC4-AC6A-7F10572CF346}" destId="{AE3F8086-484E-411F-972D-2373C74A769B}" srcOrd="0" destOrd="4" presId="urn:microsoft.com/office/officeart/2005/8/layout/hList1"/>
    <dgm:cxn modelId="{DB4ECF87-958A-467F-BCEF-643952BD43FB}" srcId="{85A7D481-AF60-463F-A5F2-7844404941BD}" destId="{7CC15D98-67F9-447D-ADB2-0A3C69F9616B}" srcOrd="2" destOrd="0" parTransId="{30E75DAD-2027-49A3-9C37-B4BC80E824C6}" sibTransId="{26D3E18D-1A13-48B5-BC81-718D79C88643}"/>
    <dgm:cxn modelId="{1EF0648A-51C9-4334-85BC-56E236D3FBE9}" type="presOf" srcId="{80C33A1A-9C46-4A5E-85BE-AEB0EF3C28DB}" destId="{AE3F8086-484E-411F-972D-2373C74A769B}" srcOrd="0" destOrd="5" presId="urn:microsoft.com/office/officeart/2005/8/layout/hList1"/>
    <dgm:cxn modelId="{98CB5990-23EF-4667-9D44-5010EF8829E1}" srcId="{E9A8AAB3-5228-41E6-9373-010A4CF5C7BF}" destId="{A817B4A6-C9E8-4FCC-A433-0FB26DD31E10}" srcOrd="8" destOrd="0" parTransId="{CD4357EC-A5BA-47C1-B2C6-612F984C1A7A}" sibTransId="{DF5838B4-E4E4-4D34-BDB7-C8C44328D3B2}"/>
    <dgm:cxn modelId="{EFFA3E9D-7CA6-435F-98C6-8C1EAAC4C655}" type="presOf" srcId="{A8E4D714-9611-4CD9-B407-80A42E072F31}" destId="{AE3F8086-484E-411F-972D-2373C74A769B}" srcOrd="0" destOrd="1" presId="urn:microsoft.com/office/officeart/2005/8/layout/hList1"/>
    <dgm:cxn modelId="{F71E62A1-A4EB-4306-BFD9-5E3D8F7E51F2}" srcId="{E9A8AAB3-5228-41E6-9373-010A4CF5C7BF}" destId="{710B814B-A6E7-4EEA-88B2-DCC894B34562}" srcOrd="0" destOrd="0" parTransId="{CA16E818-1ECE-42C3-8942-6839BECE732C}" sibTransId="{0E7B8731-8DF0-4EBE-A59B-187BF10EBEF9}"/>
    <dgm:cxn modelId="{12D115A8-EC7F-4661-BD8B-51710C0471AF}" srcId="{E9A8AAB3-5228-41E6-9373-010A4CF5C7BF}" destId="{E7113412-C0BD-409A-9347-E314C7FB4E13}" srcOrd="5" destOrd="0" parTransId="{89509CB0-693A-4B9A-A1E1-7EB531E49E64}" sibTransId="{B388C4F5-2C5C-44CD-A70C-0CEAE37BAA36}"/>
    <dgm:cxn modelId="{167910AF-E65F-4BA3-B2FF-0BBC9E3E90C7}" type="presOf" srcId="{E9A8AAB3-5228-41E6-9373-010A4CF5C7BF}" destId="{92A17201-32C5-4536-9537-66491EB94E13}" srcOrd="0" destOrd="0" presId="urn:microsoft.com/office/officeart/2005/8/layout/hList1"/>
    <dgm:cxn modelId="{754315B2-A5A7-4434-ABD8-456564562DBE}" type="presOf" srcId="{BACDFA1E-18D4-4854-999A-025F8422C8A0}" destId="{AE3F8086-484E-411F-972D-2373C74A769B}" srcOrd="0" destOrd="8" presId="urn:microsoft.com/office/officeart/2005/8/layout/hList1"/>
    <dgm:cxn modelId="{7339D6B3-0EF9-45B5-A259-F0373ED285FA}" type="presOf" srcId="{AEB645F5-C277-4179-9808-B81B0451AE84}" destId="{8FE3F09A-F92F-40A6-8BC1-800DC39BA792}" srcOrd="0" destOrd="0" presId="urn:microsoft.com/office/officeart/2005/8/layout/hList1"/>
    <dgm:cxn modelId="{24E8C2BB-9A7E-467A-ADA2-5F2C5E7124DD}" type="presOf" srcId="{9A30E27C-0A9A-447F-911F-42F114372091}" destId="{070B3489-4E83-423C-BD9E-80DFE884604C}" srcOrd="0" destOrd="6" presId="urn:microsoft.com/office/officeart/2005/8/layout/hList1"/>
    <dgm:cxn modelId="{735133BF-72A6-41AB-B945-1F3D6AEF7636}" type="presOf" srcId="{63784F39-8440-4F3B-8D5C-5BBE8E8E456C}" destId="{070B3489-4E83-423C-BD9E-80DFE884604C}" srcOrd="0" destOrd="7" presId="urn:microsoft.com/office/officeart/2005/8/layout/hList1"/>
    <dgm:cxn modelId="{6D60B1C3-F0C4-4903-B2FF-3A1CC208515E}" srcId="{E9A8AAB3-5228-41E6-9373-010A4CF5C7BF}" destId="{2CAED4B2-34B9-409C-B55E-BA05DBDA9FC8}" srcOrd="3" destOrd="0" parTransId="{0FA8E258-71B2-43CF-9766-09739FBC5877}" sibTransId="{8CFD77BE-72E3-4327-9DE2-A56AF03840C0}"/>
    <dgm:cxn modelId="{568B85C5-7FE3-40B5-9A99-5B2E13C7BF6B}" type="presOf" srcId="{6229ABF8-37EB-4983-9899-90FB76E7B800}" destId="{070B3489-4E83-423C-BD9E-80DFE884604C}" srcOrd="0" destOrd="4" presId="urn:microsoft.com/office/officeart/2005/8/layout/hList1"/>
    <dgm:cxn modelId="{BEBA63C9-8585-4B16-AE50-77BA4E29EA44}" type="presOf" srcId="{BA4C8E7F-7AC1-44B1-97FA-BD6374CA6136}" destId="{AE3F8086-484E-411F-972D-2373C74A769B}" srcOrd="0" destOrd="7" presId="urn:microsoft.com/office/officeart/2005/8/layout/hList1"/>
    <dgm:cxn modelId="{35855ED1-C806-4419-B915-6E647EA4B714}" srcId="{85A7D481-AF60-463F-A5F2-7844404941BD}" destId="{EC2EE4C1-D684-4AC4-AC6A-7F10572CF346}" srcOrd="4" destOrd="0" parTransId="{736CF532-AF11-4FC2-86C8-9D8D5F467E1F}" sibTransId="{D7B3D327-0DC8-4296-B867-82F8939D7C06}"/>
    <dgm:cxn modelId="{2204E8DD-DDE2-4DB4-8AD8-F5E1652280DC}" srcId="{E9A8AAB3-5228-41E6-9373-010A4CF5C7BF}" destId="{9A30E27C-0A9A-447F-911F-42F114372091}" srcOrd="6" destOrd="0" parTransId="{B222D386-EA75-4B5F-B8BA-32E4C6AFE537}" sibTransId="{DB6AF4EB-E56F-4A81-BCF0-A05C9603DE07}"/>
    <dgm:cxn modelId="{A7A556E6-1F8A-4835-BD63-83424A5C591A}" srcId="{E9A8AAB3-5228-41E6-9373-010A4CF5C7BF}" destId="{C6E9088C-9B04-4792-8612-DAA57D0D71CF}" srcOrd="2" destOrd="0" parTransId="{8BA51041-C158-4F8C-A5A8-8CE5E995CEB7}" sibTransId="{C3CB396F-FB23-413E-8136-AF98BDAC4737}"/>
    <dgm:cxn modelId="{2ED88EEC-E00B-40E8-BDE3-3B464E4020D0}" type="presOf" srcId="{95D01E3D-7775-408E-8A0C-C5BAA2475C22}" destId="{070B3489-4E83-423C-BD9E-80DFE884604C}" srcOrd="0" destOrd="1" presId="urn:microsoft.com/office/officeart/2005/8/layout/hList1"/>
    <dgm:cxn modelId="{ED8FFAF0-89AC-4419-8169-C5489F765C24}" type="presOf" srcId="{C6E9088C-9B04-4792-8612-DAA57D0D71CF}" destId="{070B3489-4E83-423C-BD9E-80DFE884604C}" srcOrd="0" destOrd="2" presId="urn:microsoft.com/office/officeart/2005/8/layout/hList1"/>
    <dgm:cxn modelId="{588307F3-71A6-4C2D-9C22-C9BD5E7DFE1A}" type="presOf" srcId="{343C8085-CDB9-4725-89EB-ADF95C7D1D80}" destId="{AE3F8086-484E-411F-972D-2373C74A769B}" srcOrd="0" destOrd="6" presId="urn:microsoft.com/office/officeart/2005/8/layout/hList1"/>
    <dgm:cxn modelId="{F8BE37FC-D774-4A59-BC84-D9AA49AEA21F}" type="presOf" srcId="{E7113412-C0BD-409A-9347-E314C7FB4E13}" destId="{070B3489-4E83-423C-BD9E-80DFE884604C}" srcOrd="0" destOrd="5" presId="urn:microsoft.com/office/officeart/2005/8/layout/hList1"/>
    <dgm:cxn modelId="{F042E0FC-A2E6-4925-B9DB-1F7038E768DD}" srcId="{85A7D481-AF60-463F-A5F2-7844404941BD}" destId="{1E07F913-E37E-480D-A8C4-3A11DE36D4A7}" srcOrd="3" destOrd="0" parTransId="{30AC2583-DBC9-4EC8-94A4-13B7407FED64}" sibTransId="{1DA08330-7BA7-4B27-857A-1EF9E4DBD9E4}"/>
    <dgm:cxn modelId="{4234EE03-6947-4443-B664-EAB0CFCDAF0D}" type="presParOf" srcId="{8FE3F09A-F92F-40A6-8BC1-800DC39BA792}" destId="{C2EEBCDB-5EBA-4929-82C5-4579B55568D1}" srcOrd="0" destOrd="0" presId="urn:microsoft.com/office/officeart/2005/8/layout/hList1"/>
    <dgm:cxn modelId="{7DDAE7C1-E824-48B5-9EE7-639555408BD9}" type="presParOf" srcId="{C2EEBCDB-5EBA-4929-82C5-4579B55568D1}" destId="{92A17201-32C5-4536-9537-66491EB94E13}" srcOrd="0" destOrd="0" presId="urn:microsoft.com/office/officeart/2005/8/layout/hList1"/>
    <dgm:cxn modelId="{4BBF2169-713C-4AD5-A9E0-B031142F3A98}" type="presParOf" srcId="{C2EEBCDB-5EBA-4929-82C5-4579B55568D1}" destId="{070B3489-4E83-423C-BD9E-80DFE884604C}" srcOrd="1" destOrd="0" presId="urn:microsoft.com/office/officeart/2005/8/layout/hList1"/>
    <dgm:cxn modelId="{68AEF2C6-2BC3-4A0F-B2CB-A00795DFA119}" type="presParOf" srcId="{8FE3F09A-F92F-40A6-8BC1-800DC39BA792}" destId="{7FB35478-71A7-4A9C-9E35-71417297B2AC}" srcOrd="1" destOrd="0" presId="urn:microsoft.com/office/officeart/2005/8/layout/hList1"/>
    <dgm:cxn modelId="{4E1F52E9-85F4-4DD2-BC13-78C624C458D9}" type="presParOf" srcId="{8FE3F09A-F92F-40A6-8BC1-800DC39BA792}" destId="{902052C1-A9B6-4CF4-8695-11BAFD1ADF7F}" srcOrd="2" destOrd="0" presId="urn:microsoft.com/office/officeart/2005/8/layout/hList1"/>
    <dgm:cxn modelId="{F62324D8-2E19-4135-9349-6DC9726EC596}" type="presParOf" srcId="{902052C1-A9B6-4CF4-8695-11BAFD1ADF7F}" destId="{EFCC409E-54ED-40E2-80F1-3AB4AE2B95D5}" srcOrd="0" destOrd="0" presId="urn:microsoft.com/office/officeart/2005/8/layout/hList1"/>
    <dgm:cxn modelId="{1A820CC2-0CDD-42E4-B423-60A72A84BF8B}" type="presParOf" srcId="{902052C1-A9B6-4CF4-8695-11BAFD1ADF7F}" destId="{AE3F8086-484E-411F-972D-2373C74A769B}" srcOrd="1" destOrd="0" presId="urn:microsoft.com/office/officeart/2005/8/layout/hLis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F8CCE6-084C-420E-8382-BE1334852472}"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en-US"/>
        </a:p>
      </dgm:t>
    </dgm:pt>
    <dgm:pt modelId="{3D1D2672-2504-4D79-8885-B285309859E9}">
      <dgm:prSet/>
      <dgm:spPr/>
      <dgm:t>
        <a:bodyPr/>
        <a:lstStyle/>
        <a:p>
          <a:pPr rtl="0"/>
          <a:r>
            <a:rPr lang="en-GB"/>
            <a:t>What does success look like?</a:t>
          </a:r>
        </a:p>
      </dgm:t>
    </dgm:pt>
    <dgm:pt modelId="{C5DCB635-0A33-40F9-BC29-6D42F4B84C65}" type="parTrans" cxnId="{5B1D7036-A98D-4240-AE1B-8F26170C0863}">
      <dgm:prSet/>
      <dgm:spPr/>
      <dgm:t>
        <a:bodyPr/>
        <a:lstStyle/>
        <a:p>
          <a:endParaRPr lang="en-US"/>
        </a:p>
      </dgm:t>
    </dgm:pt>
    <dgm:pt modelId="{55270254-945A-482A-900B-9A802CECFDCD}" type="sibTrans" cxnId="{5B1D7036-A98D-4240-AE1B-8F26170C0863}">
      <dgm:prSet/>
      <dgm:spPr/>
      <dgm:t>
        <a:bodyPr/>
        <a:lstStyle/>
        <a:p>
          <a:endParaRPr lang="en-US"/>
        </a:p>
      </dgm:t>
    </dgm:pt>
    <dgm:pt modelId="{B9D57627-B6BE-4F6D-AED4-60A1669D3C28}">
      <dgm:prSet/>
      <dgm:spPr/>
      <dgm:t>
        <a:bodyPr/>
        <a:lstStyle/>
        <a:p>
          <a:pPr rtl="0"/>
          <a:r>
            <a:rPr lang="en-GB"/>
            <a:t>Stories from users</a:t>
          </a:r>
        </a:p>
      </dgm:t>
    </dgm:pt>
    <dgm:pt modelId="{3385B71C-A0D6-4457-BFFF-DF5692509AE6}" type="parTrans" cxnId="{C9A80231-1358-46D5-BDC7-9323F5C61088}">
      <dgm:prSet/>
      <dgm:spPr/>
      <dgm:t>
        <a:bodyPr/>
        <a:lstStyle/>
        <a:p>
          <a:endParaRPr lang="en-US"/>
        </a:p>
      </dgm:t>
    </dgm:pt>
    <dgm:pt modelId="{FC0F1ED3-C43A-4179-B283-D71C449E8613}" type="sibTrans" cxnId="{C9A80231-1358-46D5-BDC7-9323F5C61088}">
      <dgm:prSet/>
      <dgm:spPr/>
      <dgm:t>
        <a:bodyPr/>
        <a:lstStyle/>
        <a:p>
          <a:endParaRPr lang="en-US"/>
        </a:p>
      </dgm:t>
    </dgm:pt>
    <dgm:pt modelId="{0B6EB14D-A012-441B-A3E0-7A204EEFF86C}">
      <dgm:prSet/>
      <dgm:spPr/>
      <dgm:t>
        <a:bodyPr/>
        <a:lstStyle/>
        <a:p>
          <a:pPr rtl="0"/>
          <a:r>
            <a:rPr lang="en-GB"/>
            <a:t>Gappers and Connectors </a:t>
          </a:r>
        </a:p>
      </dgm:t>
    </dgm:pt>
    <dgm:pt modelId="{13A95837-FF5A-4F22-BFED-4BF3A19E7E55}" type="parTrans" cxnId="{33C54837-1438-4408-A4C2-CF887D479375}">
      <dgm:prSet/>
      <dgm:spPr/>
      <dgm:t>
        <a:bodyPr/>
        <a:lstStyle/>
        <a:p>
          <a:endParaRPr lang="en-US"/>
        </a:p>
      </dgm:t>
    </dgm:pt>
    <dgm:pt modelId="{B41B9BD0-B07A-46A3-8BD5-726083E1396F}" type="sibTrans" cxnId="{33C54837-1438-4408-A4C2-CF887D479375}">
      <dgm:prSet/>
      <dgm:spPr/>
      <dgm:t>
        <a:bodyPr/>
        <a:lstStyle/>
        <a:p>
          <a:endParaRPr lang="en-US"/>
        </a:p>
      </dgm:t>
    </dgm:pt>
    <dgm:pt modelId="{1CFD6797-AADC-4741-AE9D-9570A6B09B2B}">
      <dgm:prSet/>
      <dgm:spPr/>
      <dgm:t>
        <a:bodyPr/>
        <a:lstStyle/>
        <a:p>
          <a:pPr rtl="0"/>
          <a:r>
            <a:rPr lang="en-GB"/>
            <a:t>Identifying/ support leaders</a:t>
          </a:r>
        </a:p>
      </dgm:t>
    </dgm:pt>
    <dgm:pt modelId="{0782A79C-6BC8-4E95-B64C-A313B1F7984D}" type="parTrans" cxnId="{AB9C39DE-3714-4677-8F35-082187044CE9}">
      <dgm:prSet/>
      <dgm:spPr/>
      <dgm:t>
        <a:bodyPr/>
        <a:lstStyle/>
        <a:p>
          <a:endParaRPr lang="en-US"/>
        </a:p>
      </dgm:t>
    </dgm:pt>
    <dgm:pt modelId="{1A8C945E-4BA0-4522-ABDC-5F61D043088B}" type="sibTrans" cxnId="{AB9C39DE-3714-4677-8F35-082187044CE9}">
      <dgm:prSet/>
      <dgm:spPr/>
      <dgm:t>
        <a:bodyPr/>
        <a:lstStyle/>
        <a:p>
          <a:endParaRPr lang="en-US"/>
        </a:p>
      </dgm:t>
    </dgm:pt>
    <dgm:pt modelId="{80A375B6-B142-4AFC-B00F-647B3A60EFF4}">
      <dgm:prSet/>
      <dgm:spPr/>
      <dgm:t>
        <a:bodyPr/>
        <a:lstStyle/>
        <a:p>
          <a:pPr rtl="0"/>
          <a:r>
            <a:rPr lang="en-GB"/>
            <a:t>Being realistic in geography and time/ neighbourhood and community</a:t>
          </a:r>
        </a:p>
      </dgm:t>
    </dgm:pt>
    <dgm:pt modelId="{30F38520-B8A9-4A05-B55C-16A7A09D5168}" type="parTrans" cxnId="{1C76F680-7DB5-4438-8C10-3295BA84D80E}">
      <dgm:prSet/>
      <dgm:spPr/>
      <dgm:t>
        <a:bodyPr/>
        <a:lstStyle/>
        <a:p>
          <a:endParaRPr lang="en-US"/>
        </a:p>
      </dgm:t>
    </dgm:pt>
    <dgm:pt modelId="{4D7C410E-1572-4313-B15D-A36CECEEFEF7}" type="sibTrans" cxnId="{1C76F680-7DB5-4438-8C10-3295BA84D80E}">
      <dgm:prSet/>
      <dgm:spPr/>
      <dgm:t>
        <a:bodyPr/>
        <a:lstStyle/>
        <a:p>
          <a:endParaRPr lang="en-US"/>
        </a:p>
      </dgm:t>
    </dgm:pt>
    <dgm:pt modelId="{03D678E3-CAC4-4E0A-AFC6-CB435895D284}">
      <dgm:prSet/>
      <dgm:spPr/>
      <dgm:t>
        <a:bodyPr/>
        <a:lstStyle/>
        <a:p>
          <a:pPr rtl="0"/>
          <a:r>
            <a:rPr lang="en-GB"/>
            <a:t>Trust</a:t>
          </a:r>
        </a:p>
      </dgm:t>
    </dgm:pt>
    <dgm:pt modelId="{97531190-0129-4E9C-B82A-A7115A545BBA}" type="parTrans" cxnId="{EDE9DCAE-6C93-45EC-8686-8FBD959F7A32}">
      <dgm:prSet/>
      <dgm:spPr/>
      <dgm:t>
        <a:bodyPr/>
        <a:lstStyle/>
        <a:p>
          <a:endParaRPr lang="en-US"/>
        </a:p>
      </dgm:t>
    </dgm:pt>
    <dgm:pt modelId="{0519CDF9-EA29-4C0E-AD1D-43B17F9589E5}" type="sibTrans" cxnId="{EDE9DCAE-6C93-45EC-8686-8FBD959F7A32}">
      <dgm:prSet/>
      <dgm:spPr/>
      <dgm:t>
        <a:bodyPr/>
        <a:lstStyle/>
        <a:p>
          <a:endParaRPr lang="en-US"/>
        </a:p>
      </dgm:t>
    </dgm:pt>
    <dgm:pt modelId="{D8F30F0A-E980-4A27-B421-5022E3079E82}">
      <dgm:prSet/>
      <dgm:spPr/>
      <dgm:t>
        <a:bodyPr/>
        <a:lstStyle/>
        <a:p>
          <a:pPr rtl="0"/>
          <a:r>
            <a:rPr lang="en-GB"/>
            <a:t>Seed funding to back ideas</a:t>
          </a:r>
        </a:p>
      </dgm:t>
    </dgm:pt>
    <dgm:pt modelId="{C19C7417-83D9-4694-8D35-7CD5DE5BBDD3}" type="parTrans" cxnId="{3AB66A8E-8ACE-4852-A02D-5D026A1C67A5}">
      <dgm:prSet/>
      <dgm:spPr/>
      <dgm:t>
        <a:bodyPr/>
        <a:lstStyle/>
        <a:p>
          <a:endParaRPr lang="en-US"/>
        </a:p>
      </dgm:t>
    </dgm:pt>
    <dgm:pt modelId="{9BF77AC7-1EAF-4294-BFBA-9C685C5C2387}" type="sibTrans" cxnId="{3AB66A8E-8ACE-4852-A02D-5D026A1C67A5}">
      <dgm:prSet/>
      <dgm:spPr/>
      <dgm:t>
        <a:bodyPr/>
        <a:lstStyle/>
        <a:p>
          <a:endParaRPr lang="en-US"/>
        </a:p>
      </dgm:t>
    </dgm:pt>
    <dgm:pt modelId="{7CB3D704-14E0-4AE0-85AC-906BA94B8EC9}">
      <dgm:prSet/>
      <dgm:spPr/>
      <dgm:t>
        <a:bodyPr/>
        <a:lstStyle/>
        <a:p>
          <a:pPr rtl="0"/>
          <a:r>
            <a:rPr lang="en-GB"/>
            <a:t>Bringing people together- e.g. Barrow health hubs giving permission</a:t>
          </a:r>
        </a:p>
      </dgm:t>
    </dgm:pt>
    <dgm:pt modelId="{C3BE517F-8281-405B-AA51-E9CDA190DBF0}" type="parTrans" cxnId="{B6D6B528-52E0-4ADE-BFF7-92DBF8F0158A}">
      <dgm:prSet/>
      <dgm:spPr/>
      <dgm:t>
        <a:bodyPr/>
        <a:lstStyle/>
        <a:p>
          <a:endParaRPr lang="en-US"/>
        </a:p>
      </dgm:t>
    </dgm:pt>
    <dgm:pt modelId="{3EC9256C-D170-4F86-8FA7-74BCE1E0C101}" type="sibTrans" cxnId="{B6D6B528-52E0-4ADE-BFF7-92DBF8F0158A}">
      <dgm:prSet/>
      <dgm:spPr/>
      <dgm:t>
        <a:bodyPr/>
        <a:lstStyle/>
        <a:p>
          <a:endParaRPr lang="en-US"/>
        </a:p>
      </dgm:t>
    </dgm:pt>
    <dgm:pt modelId="{5F4390AC-D363-41F6-87A1-7894A82D7B8B}">
      <dgm:prSet/>
      <dgm:spPr/>
      <dgm:t>
        <a:bodyPr/>
        <a:lstStyle/>
        <a:p>
          <a:pPr rtl="0"/>
          <a:r>
            <a:rPr lang="en-GB"/>
            <a:t>Share the health as a social movement report (using the structure to aid progress)</a:t>
          </a:r>
        </a:p>
      </dgm:t>
    </dgm:pt>
    <dgm:pt modelId="{DA74A603-6BBD-4D91-941A-B282F4859E02}" type="parTrans" cxnId="{B95E38AB-EB67-4C5B-B3AD-95A6F44C5AE2}">
      <dgm:prSet/>
      <dgm:spPr/>
      <dgm:t>
        <a:bodyPr/>
        <a:lstStyle/>
        <a:p>
          <a:endParaRPr lang="en-US"/>
        </a:p>
      </dgm:t>
    </dgm:pt>
    <dgm:pt modelId="{2EB7C9B3-229F-43AE-A6DA-1DF424B05CD1}" type="sibTrans" cxnId="{B95E38AB-EB67-4C5B-B3AD-95A6F44C5AE2}">
      <dgm:prSet/>
      <dgm:spPr/>
      <dgm:t>
        <a:bodyPr/>
        <a:lstStyle/>
        <a:p>
          <a:endParaRPr lang="en-US"/>
        </a:p>
      </dgm:t>
    </dgm:pt>
    <dgm:pt modelId="{DBC15148-DD6A-4F5A-BE85-7E793FA9E2AD}">
      <dgm:prSet/>
      <dgm:spPr/>
      <dgm:t>
        <a:bodyPr/>
        <a:lstStyle/>
        <a:p>
          <a:pPr rtl="0"/>
          <a:r>
            <a:rPr lang="en-GB"/>
            <a:t>Having local multi agency meetings i.e. VCFS forum to share resources/ intelligence</a:t>
          </a:r>
        </a:p>
      </dgm:t>
    </dgm:pt>
    <dgm:pt modelId="{AFB9767C-0785-4EFA-9ADD-7B72F67E8166}" type="parTrans" cxnId="{1C62DB68-210B-4721-8BB6-235250463184}">
      <dgm:prSet/>
      <dgm:spPr/>
      <dgm:t>
        <a:bodyPr/>
        <a:lstStyle/>
        <a:p>
          <a:endParaRPr lang="en-US"/>
        </a:p>
      </dgm:t>
    </dgm:pt>
    <dgm:pt modelId="{99F2658A-F065-46CB-98EF-C115C43D5037}" type="sibTrans" cxnId="{1C62DB68-210B-4721-8BB6-235250463184}">
      <dgm:prSet/>
      <dgm:spPr/>
      <dgm:t>
        <a:bodyPr/>
        <a:lstStyle/>
        <a:p>
          <a:endParaRPr lang="en-US"/>
        </a:p>
      </dgm:t>
    </dgm:pt>
    <dgm:pt modelId="{630ED608-3744-4828-9629-5C046D5B2E17}">
      <dgm:prSet/>
      <dgm:spPr/>
      <dgm:t>
        <a:bodyPr/>
        <a:lstStyle/>
        <a:p>
          <a:pPr rtl="0"/>
          <a:r>
            <a:rPr lang="en-GB"/>
            <a:t>Organically growing-relationship building- people/ organisations joining in- lived experiences</a:t>
          </a:r>
        </a:p>
      </dgm:t>
    </dgm:pt>
    <dgm:pt modelId="{97CB2829-8861-4CED-801B-47359C84DFA7}" type="parTrans" cxnId="{4C5F1C92-F624-49DB-A236-46CEC74F5A99}">
      <dgm:prSet/>
      <dgm:spPr/>
      <dgm:t>
        <a:bodyPr/>
        <a:lstStyle/>
        <a:p>
          <a:endParaRPr lang="en-US"/>
        </a:p>
      </dgm:t>
    </dgm:pt>
    <dgm:pt modelId="{B6F7392A-DCE9-4174-BD75-15809123CAED}" type="sibTrans" cxnId="{4C5F1C92-F624-49DB-A236-46CEC74F5A99}">
      <dgm:prSet/>
      <dgm:spPr/>
      <dgm:t>
        <a:bodyPr/>
        <a:lstStyle/>
        <a:p>
          <a:endParaRPr lang="en-US"/>
        </a:p>
      </dgm:t>
    </dgm:pt>
    <dgm:pt modelId="{7ED5DFDC-D7A8-4472-9AF3-F7A07A4916DA}">
      <dgm:prSet/>
      <dgm:spPr/>
      <dgm:t>
        <a:bodyPr/>
        <a:lstStyle/>
        <a:p>
          <a:pPr rtl="0"/>
          <a:r>
            <a:rPr lang="en-GB"/>
            <a:t>Community Action network (Lancaster)</a:t>
          </a:r>
        </a:p>
      </dgm:t>
    </dgm:pt>
    <dgm:pt modelId="{DBE3503F-9C0D-4C32-90C4-E4224076E45A}" type="parTrans" cxnId="{6BC7424F-BA93-425D-83CE-9530497778BF}">
      <dgm:prSet/>
      <dgm:spPr/>
      <dgm:t>
        <a:bodyPr/>
        <a:lstStyle/>
        <a:p>
          <a:endParaRPr lang="en-US"/>
        </a:p>
      </dgm:t>
    </dgm:pt>
    <dgm:pt modelId="{45D5899F-020A-4DA0-9C09-A43ADC7E0CA0}" type="sibTrans" cxnId="{6BC7424F-BA93-425D-83CE-9530497778BF}">
      <dgm:prSet/>
      <dgm:spPr/>
      <dgm:t>
        <a:bodyPr/>
        <a:lstStyle/>
        <a:p>
          <a:endParaRPr lang="en-US"/>
        </a:p>
      </dgm:t>
    </dgm:pt>
    <dgm:pt modelId="{2BC8C133-4BA7-43B3-8B47-1E0E1C043178}">
      <dgm:prSet/>
      <dgm:spPr/>
      <dgm:t>
        <a:bodyPr/>
        <a:lstStyle/>
        <a:p>
          <a:pPr rtl="0"/>
          <a:r>
            <a:rPr lang="en-GB"/>
            <a:t>Didn’t cost that much money</a:t>
          </a:r>
        </a:p>
      </dgm:t>
    </dgm:pt>
    <dgm:pt modelId="{170E9066-BEEB-49D2-AD37-DF956DF5A52D}" type="parTrans" cxnId="{ABFAC4BA-4F0E-478F-9128-00BE2EA75944}">
      <dgm:prSet/>
      <dgm:spPr/>
      <dgm:t>
        <a:bodyPr/>
        <a:lstStyle/>
        <a:p>
          <a:endParaRPr lang="en-US"/>
        </a:p>
      </dgm:t>
    </dgm:pt>
    <dgm:pt modelId="{9CB5A2FE-3C89-4AE8-98A9-72969DF28CCF}" type="sibTrans" cxnId="{ABFAC4BA-4F0E-478F-9128-00BE2EA75944}">
      <dgm:prSet/>
      <dgm:spPr/>
      <dgm:t>
        <a:bodyPr/>
        <a:lstStyle/>
        <a:p>
          <a:endParaRPr lang="en-US"/>
        </a:p>
      </dgm:t>
    </dgm:pt>
    <dgm:pt modelId="{DCCAE3C4-61A2-4030-A790-19A4F5057CB2}">
      <dgm:prSet/>
      <dgm:spPr/>
      <dgm:t>
        <a:bodyPr/>
        <a:lstStyle/>
        <a:p>
          <a:pPr rtl="0"/>
          <a:r>
            <a:rPr lang="en-GB"/>
            <a:t>Providing development support</a:t>
          </a:r>
        </a:p>
      </dgm:t>
    </dgm:pt>
    <dgm:pt modelId="{027154CC-29C0-4141-B971-71689797DA1E}" type="parTrans" cxnId="{9D2930EA-A1A2-4FEC-BF99-D8F164A07699}">
      <dgm:prSet/>
      <dgm:spPr/>
      <dgm:t>
        <a:bodyPr/>
        <a:lstStyle/>
        <a:p>
          <a:endParaRPr lang="en-US"/>
        </a:p>
      </dgm:t>
    </dgm:pt>
    <dgm:pt modelId="{D91E3A82-1410-4507-897C-8EB79B57564A}" type="sibTrans" cxnId="{9D2930EA-A1A2-4FEC-BF99-D8F164A07699}">
      <dgm:prSet/>
      <dgm:spPr/>
      <dgm:t>
        <a:bodyPr/>
        <a:lstStyle/>
        <a:p>
          <a:endParaRPr lang="en-US"/>
        </a:p>
      </dgm:t>
    </dgm:pt>
    <dgm:pt modelId="{A3860D12-E3E6-4B2C-B71D-11AFBA1D837F}">
      <dgm:prSet/>
      <dgm:spPr/>
      <dgm:t>
        <a:bodyPr/>
        <a:lstStyle/>
        <a:p>
          <a:pPr rtl="0"/>
          <a:r>
            <a:rPr lang="en-GB"/>
            <a:t>Examples of success:</a:t>
          </a:r>
        </a:p>
      </dgm:t>
    </dgm:pt>
    <dgm:pt modelId="{8DF17E4A-4223-479B-AB82-F3256DD9881B}" type="parTrans" cxnId="{644D1A3D-F4B1-4D41-A72D-0CABC50A25F5}">
      <dgm:prSet/>
      <dgm:spPr/>
      <dgm:t>
        <a:bodyPr/>
        <a:lstStyle/>
        <a:p>
          <a:endParaRPr lang="en-US"/>
        </a:p>
      </dgm:t>
    </dgm:pt>
    <dgm:pt modelId="{158FB709-8726-442E-8543-5B36681786DA}" type="sibTrans" cxnId="{644D1A3D-F4B1-4D41-A72D-0CABC50A25F5}">
      <dgm:prSet/>
      <dgm:spPr/>
      <dgm:t>
        <a:bodyPr/>
        <a:lstStyle/>
        <a:p>
          <a:endParaRPr lang="en-US"/>
        </a:p>
      </dgm:t>
    </dgm:pt>
    <dgm:pt modelId="{878C13E7-37F9-49BF-9DB6-85F025B47AF5}">
      <dgm:prSet/>
      <dgm:spPr/>
      <dgm:t>
        <a:bodyPr/>
        <a:lstStyle/>
        <a:p>
          <a:pPr rtl="0"/>
          <a:r>
            <a:rPr lang="en-GB"/>
            <a:t>Morecombe Bay</a:t>
          </a:r>
        </a:p>
      </dgm:t>
    </dgm:pt>
    <dgm:pt modelId="{AB46656F-2EA2-4A51-B3CF-670F6530E3F8}" type="parTrans" cxnId="{EB5CB204-1301-498E-866F-92ACF48352F3}">
      <dgm:prSet/>
      <dgm:spPr/>
      <dgm:t>
        <a:bodyPr/>
        <a:lstStyle/>
        <a:p>
          <a:endParaRPr lang="en-US"/>
        </a:p>
      </dgm:t>
    </dgm:pt>
    <dgm:pt modelId="{C955D69D-45EE-4A75-92CD-6F1AFB4189A5}" type="sibTrans" cxnId="{EB5CB204-1301-498E-866F-92ACF48352F3}">
      <dgm:prSet/>
      <dgm:spPr/>
      <dgm:t>
        <a:bodyPr/>
        <a:lstStyle/>
        <a:p>
          <a:endParaRPr lang="en-US"/>
        </a:p>
      </dgm:t>
    </dgm:pt>
    <dgm:pt modelId="{C9845571-1DEF-4032-BB7E-347DDD68A87B}">
      <dgm:prSet/>
      <dgm:spPr/>
      <dgm:t>
        <a:bodyPr/>
        <a:lstStyle/>
        <a:p>
          <a:pPr rtl="0"/>
          <a:r>
            <a:rPr lang="en-GB"/>
            <a:t>Community action group in Lancaster</a:t>
          </a:r>
        </a:p>
      </dgm:t>
    </dgm:pt>
    <dgm:pt modelId="{17EA3B06-E4C8-4AC7-B541-FFBED17AB5E0}" type="parTrans" cxnId="{7DF998FE-7F53-4CC9-940E-B25AABF06581}">
      <dgm:prSet/>
      <dgm:spPr/>
      <dgm:t>
        <a:bodyPr/>
        <a:lstStyle/>
        <a:p>
          <a:endParaRPr lang="en-US"/>
        </a:p>
      </dgm:t>
    </dgm:pt>
    <dgm:pt modelId="{78011F01-92B3-4284-A4DD-E0C2B46C2426}" type="sibTrans" cxnId="{7DF998FE-7F53-4CC9-940E-B25AABF06581}">
      <dgm:prSet/>
      <dgm:spPr/>
      <dgm:t>
        <a:bodyPr/>
        <a:lstStyle/>
        <a:p>
          <a:endParaRPr lang="en-US"/>
        </a:p>
      </dgm:t>
    </dgm:pt>
    <dgm:pt modelId="{240A3175-7A11-4C58-BD4C-9C6EA2456DA8}">
      <dgm:prSet/>
      <dgm:spPr/>
      <dgm:t>
        <a:bodyPr/>
        <a:lstStyle/>
        <a:p>
          <a:pPr rtl="0"/>
          <a:r>
            <a:rPr lang="en-GB"/>
            <a:t>Healthier Fleetwood</a:t>
          </a:r>
        </a:p>
      </dgm:t>
    </dgm:pt>
    <dgm:pt modelId="{69C70CB6-C886-4E07-8A31-A953ED74ECC4}" type="parTrans" cxnId="{F0236664-E265-4DAB-A6E3-DB70DB216C47}">
      <dgm:prSet/>
      <dgm:spPr/>
      <dgm:t>
        <a:bodyPr/>
        <a:lstStyle/>
        <a:p>
          <a:endParaRPr lang="en-US"/>
        </a:p>
      </dgm:t>
    </dgm:pt>
    <dgm:pt modelId="{1016A0E1-4E4F-4668-B206-B7606A6B4FD2}" type="sibTrans" cxnId="{F0236664-E265-4DAB-A6E3-DB70DB216C47}">
      <dgm:prSet/>
      <dgm:spPr/>
      <dgm:t>
        <a:bodyPr/>
        <a:lstStyle/>
        <a:p>
          <a:endParaRPr lang="en-US"/>
        </a:p>
      </dgm:t>
    </dgm:pt>
    <dgm:pt modelId="{40C6978A-CC7B-4593-BC11-F6CA673EF973}">
      <dgm:prSet/>
      <dgm:spPr/>
      <dgm:t>
        <a:bodyPr/>
        <a:lstStyle/>
        <a:p>
          <a:pPr rtl="0"/>
          <a:r>
            <a:rPr lang="en-GB"/>
            <a:t>Having a strong HWB partnership board</a:t>
          </a:r>
        </a:p>
      </dgm:t>
    </dgm:pt>
    <dgm:pt modelId="{5873A878-7A8E-4B22-B3D6-5719FB16127B}" type="parTrans" cxnId="{6A82022C-3B23-4BA9-A1FD-53A6D1513CB2}">
      <dgm:prSet/>
      <dgm:spPr/>
      <dgm:t>
        <a:bodyPr/>
        <a:lstStyle/>
        <a:p>
          <a:endParaRPr lang="en-GB"/>
        </a:p>
      </dgm:t>
    </dgm:pt>
    <dgm:pt modelId="{AAB9C3C8-0708-4CC7-B252-F4E8A582A351}" type="sibTrans" cxnId="{6A82022C-3B23-4BA9-A1FD-53A6D1513CB2}">
      <dgm:prSet/>
      <dgm:spPr/>
      <dgm:t>
        <a:bodyPr/>
        <a:lstStyle/>
        <a:p>
          <a:endParaRPr lang="en-GB"/>
        </a:p>
      </dgm:t>
    </dgm:pt>
    <dgm:pt modelId="{C7A82BE0-39A6-4218-B1FB-8D1787985264}" type="pres">
      <dgm:prSet presAssocID="{B2F8CCE6-084C-420E-8382-BE1334852472}" presName="linear" presStyleCnt="0">
        <dgm:presLayoutVars>
          <dgm:animLvl val="lvl"/>
          <dgm:resizeHandles val="exact"/>
        </dgm:presLayoutVars>
      </dgm:prSet>
      <dgm:spPr/>
    </dgm:pt>
    <dgm:pt modelId="{989043AF-A7DE-40BF-8197-DFF528D5A857}" type="pres">
      <dgm:prSet presAssocID="{3D1D2672-2504-4D79-8885-B285309859E9}" presName="parentText" presStyleLbl="node1" presStyleIdx="0" presStyleCnt="2">
        <dgm:presLayoutVars>
          <dgm:chMax val="0"/>
          <dgm:bulletEnabled val="1"/>
        </dgm:presLayoutVars>
      </dgm:prSet>
      <dgm:spPr/>
    </dgm:pt>
    <dgm:pt modelId="{4A816B3E-61E7-4B2E-9D6C-892471CA5F18}" type="pres">
      <dgm:prSet presAssocID="{3D1D2672-2504-4D79-8885-B285309859E9}" presName="childText" presStyleLbl="revTx" presStyleIdx="0" presStyleCnt="2">
        <dgm:presLayoutVars>
          <dgm:bulletEnabled val="1"/>
        </dgm:presLayoutVars>
      </dgm:prSet>
      <dgm:spPr/>
    </dgm:pt>
    <dgm:pt modelId="{928D9811-7514-45AD-AD0B-5B8592339CEC}" type="pres">
      <dgm:prSet presAssocID="{A3860D12-E3E6-4B2C-B71D-11AFBA1D837F}" presName="parentText" presStyleLbl="node1" presStyleIdx="1" presStyleCnt="2">
        <dgm:presLayoutVars>
          <dgm:chMax val="0"/>
          <dgm:bulletEnabled val="1"/>
        </dgm:presLayoutVars>
      </dgm:prSet>
      <dgm:spPr/>
    </dgm:pt>
    <dgm:pt modelId="{2271EA55-C6FF-434A-A640-E070DA95A74E}" type="pres">
      <dgm:prSet presAssocID="{A3860D12-E3E6-4B2C-B71D-11AFBA1D837F}" presName="childText" presStyleLbl="revTx" presStyleIdx="1" presStyleCnt="2">
        <dgm:presLayoutVars>
          <dgm:bulletEnabled val="1"/>
        </dgm:presLayoutVars>
      </dgm:prSet>
      <dgm:spPr/>
    </dgm:pt>
  </dgm:ptLst>
  <dgm:cxnLst>
    <dgm:cxn modelId="{51434900-4725-4F4B-8699-04223AC072E2}" type="presOf" srcId="{878C13E7-37F9-49BF-9DB6-85F025B47AF5}" destId="{2271EA55-C6FF-434A-A640-E070DA95A74E}" srcOrd="0" destOrd="0" presId="urn:microsoft.com/office/officeart/2005/8/layout/vList2"/>
    <dgm:cxn modelId="{EB5CB204-1301-498E-866F-92ACF48352F3}" srcId="{A3860D12-E3E6-4B2C-B71D-11AFBA1D837F}" destId="{878C13E7-37F9-49BF-9DB6-85F025B47AF5}" srcOrd="0" destOrd="0" parTransId="{AB46656F-2EA2-4A51-B3CF-670F6530E3F8}" sibTransId="{C955D69D-45EE-4A75-92CD-6F1AFB4189A5}"/>
    <dgm:cxn modelId="{D2A7E60C-7856-4F20-B263-93105DA9F32B}" type="presOf" srcId="{DCCAE3C4-61A2-4030-A790-19A4F5057CB2}" destId="{4A816B3E-61E7-4B2E-9D6C-892471CA5F18}" srcOrd="0" destOrd="13" presId="urn:microsoft.com/office/officeart/2005/8/layout/vList2"/>
    <dgm:cxn modelId="{47DA6E16-1FD5-4003-8C81-E3FFB4D5CAD2}" type="presOf" srcId="{A3860D12-E3E6-4B2C-B71D-11AFBA1D837F}" destId="{928D9811-7514-45AD-AD0B-5B8592339CEC}" srcOrd="0" destOrd="0" presId="urn:microsoft.com/office/officeart/2005/8/layout/vList2"/>
    <dgm:cxn modelId="{B6D6B528-52E0-4ADE-BFF7-92DBF8F0158A}" srcId="{3D1D2672-2504-4D79-8885-B285309859E9}" destId="{7CB3D704-14E0-4AE0-85AC-906BA94B8EC9}" srcOrd="7" destOrd="0" parTransId="{C3BE517F-8281-405B-AA51-E9CDA190DBF0}" sibTransId="{3EC9256C-D170-4F86-8FA7-74BCE1E0C101}"/>
    <dgm:cxn modelId="{6A82022C-3B23-4BA9-A1FD-53A6D1513CB2}" srcId="{3D1D2672-2504-4D79-8885-B285309859E9}" destId="{40C6978A-CC7B-4593-BC11-F6CA673EF973}" srcOrd="6" destOrd="0" parTransId="{5873A878-7A8E-4B22-B3D6-5719FB16127B}" sibTransId="{AAB9C3C8-0708-4CC7-B252-F4E8A582A351}"/>
    <dgm:cxn modelId="{624BAC2E-58E6-4818-B390-119CC8FB4699}" type="presOf" srcId="{D8F30F0A-E980-4A27-B421-5022E3079E82}" destId="{4A816B3E-61E7-4B2E-9D6C-892471CA5F18}" srcOrd="0" destOrd="5" presId="urn:microsoft.com/office/officeart/2005/8/layout/vList2"/>
    <dgm:cxn modelId="{C9A80231-1358-46D5-BDC7-9323F5C61088}" srcId="{3D1D2672-2504-4D79-8885-B285309859E9}" destId="{B9D57627-B6BE-4F6D-AED4-60A1669D3C28}" srcOrd="0" destOrd="0" parTransId="{3385B71C-A0D6-4457-BFFF-DF5692509AE6}" sibTransId="{FC0F1ED3-C43A-4179-B283-D71C449E8613}"/>
    <dgm:cxn modelId="{8F1B9432-826C-4B45-A5B0-43B8A92FB96A}" type="presOf" srcId="{5F4390AC-D363-41F6-87A1-7894A82D7B8B}" destId="{4A816B3E-61E7-4B2E-9D6C-892471CA5F18}" srcOrd="0" destOrd="8" presId="urn:microsoft.com/office/officeart/2005/8/layout/vList2"/>
    <dgm:cxn modelId="{5B1D7036-A98D-4240-AE1B-8F26170C0863}" srcId="{B2F8CCE6-084C-420E-8382-BE1334852472}" destId="{3D1D2672-2504-4D79-8885-B285309859E9}" srcOrd="0" destOrd="0" parTransId="{C5DCB635-0A33-40F9-BC29-6D42F4B84C65}" sibTransId="{55270254-945A-482A-900B-9A802CECFDCD}"/>
    <dgm:cxn modelId="{33C54837-1438-4408-A4C2-CF887D479375}" srcId="{3D1D2672-2504-4D79-8885-B285309859E9}" destId="{0B6EB14D-A012-441B-A3E0-7A204EEFF86C}" srcOrd="1" destOrd="0" parTransId="{13A95837-FF5A-4F22-BFED-4BF3A19E7E55}" sibTransId="{B41B9BD0-B07A-46A3-8BD5-726083E1396F}"/>
    <dgm:cxn modelId="{644D1A3D-F4B1-4D41-A72D-0CABC50A25F5}" srcId="{B2F8CCE6-084C-420E-8382-BE1334852472}" destId="{A3860D12-E3E6-4B2C-B71D-11AFBA1D837F}" srcOrd="1" destOrd="0" parTransId="{8DF17E4A-4223-479B-AB82-F3256DD9881B}" sibTransId="{158FB709-8726-442E-8543-5B36681786DA}"/>
    <dgm:cxn modelId="{E3C39062-B17F-43B2-AEAB-82DEC44DF472}" type="presOf" srcId="{7ED5DFDC-D7A8-4472-9AF3-F7A07A4916DA}" destId="{4A816B3E-61E7-4B2E-9D6C-892471CA5F18}" srcOrd="0" destOrd="11" presId="urn:microsoft.com/office/officeart/2005/8/layout/vList2"/>
    <dgm:cxn modelId="{F0236664-E265-4DAB-A6E3-DB70DB216C47}" srcId="{A3860D12-E3E6-4B2C-B71D-11AFBA1D837F}" destId="{240A3175-7A11-4C58-BD4C-9C6EA2456DA8}" srcOrd="2" destOrd="0" parTransId="{69C70CB6-C886-4E07-8A31-A953ED74ECC4}" sibTransId="{1016A0E1-4E4F-4668-B206-B7606A6B4FD2}"/>
    <dgm:cxn modelId="{1C62DB68-210B-4721-8BB6-235250463184}" srcId="{3D1D2672-2504-4D79-8885-B285309859E9}" destId="{DBC15148-DD6A-4F5A-BE85-7E793FA9E2AD}" srcOrd="9" destOrd="0" parTransId="{AFB9767C-0785-4EFA-9ADD-7B72F67E8166}" sibTransId="{99F2658A-F065-46CB-98EF-C115C43D5037}"/>
    <dgm:cxn modelId="{6BC7424F-BA93-425D-83CE-9530497778BF}" srcId="{3D1D2672-2504-4D79-8885-B285309859E9}" destId="{7ED5DFDC-D7A8-4472-9AF3-F7A07A4916DA}" srcOrd="11" destOrd="0" parTransId="{DBE3503F-9C0D-4C32-90C4-E4224076E45A}" sibTransId="{45D5899F-020A-4DA0-9C09-A43ADC7E0CA0}"/>
    <dgm:cxn modelId="{63BA3B78-6F13-481B-BE04-36564977473B}" type="presOf" srcId="{B2F8CCE6-084C-420E-8382-BE1334852472}" destId="{C7A82BE0-39A6-4218-B1FB-8D1787985264}" srcOrd="0" destOrd="0" presId="urn:microsoft.com/office/officeart/2005/8/layout/vList2"/>
    <dgm:cxn modelId="{1C76F680-7DB5-4438-8C10-3295BA84D80E}" srcId="{3D1D2672-2504-4D79-8885-B285309859E9}" destId="{80A375B6-B142-4AFC-B00F-647B3A60EFF4}" srcOrd="3" destOrd="0" parTransId="{30F38520-B8A9-4A05-B55C-16A7A09D5168}" sibTransId="{4D7C410E-1572-4313-B15D-A36CECEEFEF7}"/>
    <dgm:cxn modelId="{885F9D82-A425-471E-A5EA-815CCBA53D6A}" type="presOf" srcId="{7CB3D704-14E0-4AE0-85AC-906BA94B8EC9}" destId="{4A816B3E-61E7-4B2E-9D6C-892471CA5F18}" srcOrd="0" destOrd="7" presId="urn:microsoft.com/office/officeart/2005/8/layout/vList2"/>
    <dgm:cxn modelId="{5998458B-34E3-4425-8BC0-F9E152659CD0}" type="presOf" srcId="{2BC8C133-4BA7-43B3-8B47-1E0E1C043178}" destId="{4A816B3E-61E7-4B2E-9D6C-892471CA5F18}" srcOrd="0" destOrd="12" presId="urn:microsoft.com/office/officeart/2005/8/layout/vList2"/>
    <dgm:cxn modelId="{3AB66A8E-8ACE-4852-A02D-5D026A1C67A5}" srcId="{3D1D2672-2504-4D79-8885-B285309859E9}" destId="{D8F30F0A-E980-4A27-B421-5022E3079E82}" srcOrd="5" destOrd="0" parTransId="{C19C7417-83D9-4694-8D35-7CD5DE5BBDD3}" sibTransId="{9BF77AC7-1EAF-4294-BFBA-9C685C5C2387}"/>
    <dgm:cxn modelId="{4C5F1C92-F624-49DB-A236-46CEC74F5A99}" srcId="{3D1D2672-2504-4D79-8885-B285309859E9}" destId="{630ED608-3744-4828-9629-5C046D5B2E17}" srcOrd="10" destOrd="0" parTransId="{97CB2829-8861-4CED-801B-47359C84DFA7}" sibTransId="{B6F7392A-DCE9-4174-BD75-15809123CAED}"/>
    <dgm:cxn modelId="{88F4DF96-A06D-4B56-9BD0-ABF703A17BC3}" type="presOf" srcId="{40C6978A-CC7B-4593-BC11-F6CA673EF973}" destId="{4A816B3E-61E7-4B2E-9D6C-892471CA5F18}" srcOrd="0" destOrd="6" presId="urn:microsoft.com/office/officeart/2005/8/layout/vList2"/>
    <dgm:cxn modelId="{31E5B19C-80E1-4CC2-B240-D576FB12762A}" type="presOf" srcId="{03D678E3-CAC4-4E0A-AFC6-CB435895D284}" destId="{4A816B3E-61E7-4B2E-9D6C-892471CA5F18}" srcOrd="0" destOrd="4" presId="urn:microsoft.com/office/officeart/2005/8/layout/vList2"/>
    <dgm:cxn modelId="{6EC2A4A5-8AFB-46FE-8752-F31557BB1724}" type="presOf" srcId="{C9845571-1DEF-4032-BB7E-347DDD68A87B}" destId="{2271EA55-C6FF-434A-A640-E070DA95A74E}" srcOrd="0" destOrd="1" presId="urn:microsoft.com/office/officeart/2005/8/layout/vList2"/>
    <dgm:cxn modelId="{B95E38AB-EB67-4C5B-B3AD-95A6F44C5AE2}" srcId="{3D1D2672-2504-4D79-8885-B285309859E9}" destId="{5F4390AC-D363-41F6-87A1-7894A82D7B8B}" srcOrd="8" destOrd="0" parTransId="{DA74A603-6BBD-4D91-941A-B282F4859E02}" sibTransId="{2EB7C9B3-229F-43AE-A6DA-1DF424B05CD1}"/>
    <dgm:cxn modelId="{EDE9DCAE-6C93-45EC-8686-8FBD959F7A32}" srcId="{3D1D2672-2504-4D79-8885-B285309859E9}" destId="{03D678E3-CAC4-4E0A-AFC6-CB435895D284}" srcOrd="4" destOrd="0" parTransId="{97531190-0129-4E9C-B82A-A7115A545BBA}" sibTransId="{0519CDF9-EA29-4C0E-AD1D-43B17F9589E5}"/>
    <dgm:cxn modelId="{850444B6-F0C9-4150-86C5-AD237FBE86D2}" type="presOf" srcId="{80A375B6-B142-4AFC-B00F-647B3A60EFF4}" destId="{4A816B3E-61E7-4B2E-9D6C-892471CA5F18}" srcOrd="0" destOrd="3" presId="urn:microsoft.com/office/officeart/2005/8/layout/vList2"/>
    <dgm:cxn modelId="{ABFAC4BA-4F0E-478F-9128-00BE2EA75944}" srcId="{3D1D2672-2504-4D79-8885-B285309859E9}" destId="{2BC8C133-4BA7-43B3-8B47-1E0E1C043178}" srcOrd="12" destOrd="0" parTransId="{170E9066-BEEB-49D2-AD37-DF956DF5A52D}" sibTransId="{9CB5A2FE-3C89-4AE8-98A9-72969DF28CCF}"/>
    <dgm:cxn modelId="{8A3432C0-8646-4913-B04F-5F9DF2EFD9B3}" type="presOf" srcId="{DBC15148-DD6A-4F5A-BE85-7E793FA9E2AD}" destId="{4A816B3E-61E7-4B2E-9D6C-892471CA5F18}" srcOrd="0" destOrd="9" presId="urn:microsoft.com/office/officeart/2005/8/layout/vList2"/>
    <dgm:cxn modelId="{8CB9EDDC-52DF-45D2-926D-8BAEF1FF6EA4}" type="presOf" srcId="{3D1D2672-2504-4D79-8885-B285309859E9}" destId="{989043AF-A7DE-40BF-8197-DFF528D5A857}" srcOrd="0" destOrd="0" presId="urn:microsoft.com/office/officeart/2005/8/layout/vList2"/>
    <dgm:cxn modelId="{AB9C39DE-3714-4677-8F35-082187044CE9}" srcId="{3D1D2672-2504-4D79-8885-B285309859E9}" destId="{1CFD6797-AADC-4741-AE9D-9570A6B09B2B}" srcOrd="2" destOrd="0" parTransId="{0782A79C-6BC8-4E95-B64C-A313B1F7984D}" sibTransId="{1A8C945E-4BA0-4522-ABDC-5F61D043088B}"/>
    <dgm:cxn modelId="{5E2D66DE-1BD0-4775-B4EA-85579CEFBCF0}" type="presOf" srcId="{B9D57627-B6BE-4F6D-AED4-60A1669D3C28}" destId="{4A816B3E-61E7-4B2E-9D6C-892471CA5F18}" srcOrd="0" destOrd="0" presId="urn:microsoft.com/office/officeart/2005/8/layout/vList2"/>
    <dgm:cxn modelId="{9D2930EA-A1A2-4FEC-BF99-D8F164A07699}" srcId="{3D1D2672-2504-4D79-8885-B285309859E9}" destId="{DCCAE3C4-61A2-4030-A790-19A4F5057CB2}" srcOrd="13" destOrd="0" parTransId="{027154CC-29C0-4141-B971-71689797DA1E}" sibTransId="{D91E3A82-1410-4507-897C-8EB79B57564A}"/>
    <dgm:cxn modelId="{F5CD42EB-12DF-41D4-87ED-23DCF503C2CE}" type="presOf" srcId="{630ED608-3744-4828-9629-5C046D5B2E17}" destId="{4A816B3E-61E7-4B2E-9D6C-892471CA5F18}" srcOrd="0" destOrd="10" presId="urn:microsoft.com/office/officeart/2005/8/layout/vList2"/>
    <dgm:cxn modelId="{712141F3-28BE-4B03-9005-878BCA863B46}" type="presOf" srcId="{0B6EB14D-A012-441B-A3E0-7A204EEFF86C}" destId="{4A816B3E-61E7-4B2E-9D6C-892471CA5F18}" srcOrd="0" destOrd="1" presId="urn:microsoft.com/office/officeart/2005/8/layout/vList2"/>
    <dgm:cxn modelId="{7DF998FE-7F53-4CC9-940E-B25AABF06581}" srcId="{A3860D12-E3E6-4B2C-B71D-11AFBA1D837F}" destId="{C9845571-1DEF-4032-BB7E-347DDD68A87B}" srcOrd="1" destOrd="0" parTransId="{17EA3B06-E4C8-4AC7-B541-FFBED17AB5E0}" sibTransId="{78011F01-92B3-4284-A4DD-E0C2B46C2426}"/>
    <dgm:cxn modelId="{AFB1D4FE-8E42-4423-B401-39029C9C77EA}" type="presOf" srcId="{1CFD6797-AADC-4741-AE9D-9570A6B09B2B}" destId="{4A816B3E-61E7-4B2E-9D6C-892471CA5F18}" srcOrd="0" destOrd="2" presId="urn:microsoft.com/office/officeart/2005/8/layout/vList2"/>
    <dgm:cxn modelId="{64A2D1FF-618C-4D22-9C26-0F5DDD97248D}" type="presOf" srcId="{240A3175-7A11-4C58-BD4C-9C6EA2456DA8}" destId="{2271EA55-C6FF-434A-A640-E070DA95A74E}" srcOrd="0" destOrd="2" presId="urn:microsoft.com/office/officeart/2005/8/layout/vList2"/>
    <dgm:cxn modelId="{0BF4D3AA-30D8-4EC9-9907-B98E27B440DA}" type="presParOf" srcId="{C7A82BE0-39A6-4218-B1FB-8D1787985264}" destId="{989043AF-A7DE-40BF-8197-DFF528D5A857}" srcOrd="0" destOrd="0" presId="urn:microsoft.com/office/officeart/2005/8/layout/vList2"/>
    <dgm:cxn modelId="{7189643C-96AF-4FA0-AD21-0CC8596C8107}" type="presParOf" srcId="{C7A82BE0-39A6-4218-B1FB-8D1787985264}" destId="{4A816B3E-61E7-4B2E-9D6C-892471CA5F18}" srcOrd="1" destOrd="0" presId="urn:microsoft.com/office/officeart/2005/8/layout/vList2"/>
    <dgm:cxn modelId="{47723113-65C5-460C-BC6C-0D83A36CE0B5}" type="presParOf" srcId="{C7A82BE0-39A6-4218-B1FB-8D1787985264}" destId="{928D9811-7514-45AD-AD0B-5B8592339CEC}" srcOrd="2" destOrd="0" presId="urn:microsoft.com/office/officeart/2005/8/layout/vList2"/>
    <dgm:cxn modelId="{CFB725E8-4CC3-4B5A-80AA-8DC196A65D21}" type="presParOf" srcId="{C7A82BE0-39A6-4218-B1FB-8D1787985264}" destId="{2271EA55-C6FF-434A-A640-E070DA95A74E}" srcOrd="3" destOrd="0" presId="urn:microsoft.com/office/officeart/2005/8/layout/v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60C7C2-543A-464C-A0EC-B9F9345AA49C}">
      <dsp:nvSpPr>
        <dsp:cNvPr id="0" name=""/>
        <dsp:cNvSpPr/>
      </dsp:nvSpPr>
      <dsp:spPr>
        <a:xfrm>
          <a:off x="2154" y="10579"/>
          <a:ext cx="1295746" cy="4896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en-GB" sz="900" kern="1200"/>
            <a:t>What needs to happen differently?</a:t>
          </a:r>
        </a:p>
      </dsp:txBody>
      <dsp:txXfrm>
        <a:off x="2154" y="10579"/>
        <a:ext cx="1295746" cy="489600"/>
      </dsp:txXfrm>
    </dsp:sp>
    <dsp:sp modelId="{DDA448D7-2F2B-486F-9BF1-08A0BD775248}">
      <dsp:nvSpPr>
        <dsp:cNvPr id="0" name=""/>
        <dsp:cNvSpPr/>
      </dsp:nvSpPr>
      <dsp:spPr>
        <a:xfrm>
          <a:off x="2154" y="500179"/>
          <a:ext cx="1295746" cy="2568990"/>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rtl="0">
            <a:lnSpc>
              <a:spcPct val="90000"/>
            </a:lnSpc>
            <a:spcBef>
              <a:spcPct val="0"/>
            </a:spcBef>
            <a:spcAft>
              <a:spcPct val="15000"/>
            </a:spcAft>
            <a:buChar char="•"/>
          </a:pPr>
          <a:r>
            <a:rPr lang="en-GB" sz="1050" kern="1200" dirty="0"/>
            <a:t>Understanding social value of partnership working</a:t>
          </a:r>
        </a:p>
        <a:p>
          <a:pPr marL="57150" lvl="1" indent="-57150" algn="l" defTabSz="466725" rtl="0">
            <a:lnSpc>
              <a:spcPct val="90000"/>
            </a:lnSpc>
            <a:spcBef>
              <a:spcPct val="0"/>
            </a:spcBef>
            <a:spcAft>
              <a:spcPct val="15000"/>
            </a:spcAft>
            <a:buChar char="•"/>
          </a:pPr>
          <a:r>
            <a:rPr lang="en-GB" sz="1050" kern="1200" dirty="0"/>
            <a:t>GPs enabled to be part of this i.e. social prescribing</a:t>
          </a:r>
        </a:p>
      </dsp:txBody>
      <dsp:txXfrm>
        <a:off x="2154" y="500179"/>
        <a:ext cx="1295746" cy="2568990"/>
      </dsp:txXfrm>
    </dsp:sp>
    <dsp:sp modelId="{9B474702-C56D-440B-BF36-6379364AC739}">
      <dsp:nvSpPr>
        <dsp:cNvPr id="0" name=""/>
        <dsp:cNvSpPr/>
      </dsp:nvSpPr>
      <dsp:spPr>
        <a:xfrm>
          <a:off x="1479306" y="10579"/>
          <a:ext cx="1295746" cy="4896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en-GB" sz="900" kern="1200"/>
            <a:t>What will it take to get there?</a:t>
          </a:r>
        </a:p>
      </dsp:txBody>
      <dsp:txXfrm>
        <a:off x="1479306" y="10579"/>
        <a:ext cx="1295746" cy="489600"/>
      </dsp:txXfrm>
    </dsp:sp>
    <dsp:sp modelId="{33DA022A-6739-4D4B-A54D-1C7391EC8C4C}">
      <dsp:nvSpPr>
        <dsp:cNvPr id="0" name=""/>
        <dsp:cNvSpPr/>
      </dsp:nvSpPr>
      <dsp:spPr>
        <a:xfrm>
          <a:off x="1479306" y="500179"/>
          <a:ext cx="1295746" cy="2568990"/>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rtl="0">
            <a:lnSpc>
              <a:spcPct val="90000"/>
            </a:lnSpc>
            <a:spcBef>
              <a:spcPct val="0"/>
            </a:spcBef>
            <a:spcAft>
              <a:spcPct val="15000"/>
            </a:spcAft>
            <a:buChar char="•"/>
          </a:pPr>
          <a:r>
            <a:rPr lang="en-GB" sz="1100" kern="1200" dirty="0"/>
            <a:t>Resources</a:t>
          </a:r>
        </a:p>
        <a:p>
          <a:pPr marL="57150" lvl="1" indent="-57150" algn="l" defTabSz="488950" rtl="0">
            <a:lnSpc>
              <a:spcPct val="90000"/>
            </a:lnSpc>
            <a:spcBef>
              <a:spcPct val="0"/>
            </a:spcBef>
            <a:spcAft>
              <a:spcPct val="15000"/>
            </a:spcAft>
            <a:buChar char="•"/>
          </a:pPr>
          <a:r>
            <a:rPr lang="en-GB" sz="1100" kern="1200" dirty="0"/>
            <a:t>Ethos of collaboration at ICP/ locality</a:t>
          </a:r>
        </a:p>
        <a:p>
          <a:pPr marL="57150" lvl="1" indent="-57150" algn="l" defTabSz="488950" rtl="0">
            <a:lnSpc>
              <a:spcPct val="90000"/>
            </a:lnSpc>
            <a:spcBef>
              <a:spcPct val="0"/>
            </a:spcBef>
            <a:spcAft>
              <a:spcPct val="15000"/>
            </a:spcAft>
            <a:buChar char="•"/>
          </a:pPr>
          <a:r>
            <a:rPr lang="en-GB" sz="1100" kern="1200" dirty="0"/>
            <a:t>Buy-in for cross collaboration- more likely to happen</a:t>
          </a:r>
        </a:p>
      </dsp:txBody>
      <dsp:txXfrm>
        <a:off x="1479306" y="500179"/>
        <a:ext cx="1295746" cy="2568990"/>
      </dsp:txXfrm>
    </dsp:sp>
    <dsp:sp modelId="{2B216246-E83B-4BAF-85E2-26411F125769}">
      <dsp:nvSpPr>
        <dsp:cNvPr id="0" name=""/>
        <dsp:cNvSpPr/>
      </dsp:nvSpPr>
      <dsp:spPr>
        <a:xfrm>
          <a:off x="2956457" y="10579"/>
          <a:ext cx="1295746" cy="4896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en-GB" sz="900" kern="1200"/>
            <a:t>What does success look like?</a:t>
          </a:r>
        </a:p>
      </dsp:txBody>
      <dsp:txXfrm>
        <a:off x="2956457" y="10579"/>
        <a:ext cx="1295746" cy="489600"/>
      </dsp:txXfrm>
    </dsp:sp>
    <dsp:sp modelId="{B0981205-A6DB-404F-9CC9-AFF25EED1BD5}">
      <dsp:nvSpPr>
        <dsp:cNvPr id="0" name=""/>
        <dsp:cNvSpPr/>
      </dsp:nvSpPr>
      <dsp:spPr>
        <a:xfrm>
          <a:off x="2956457" y="500179"/>
          <a:ext cx="1295746" cy="2568990"/>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rtl="0">
            <a:lnSpc>
              <a:spcPct val="90000"/>
            </a:lnSpc>
            <a:spcBef>
              <a:spcPct val="0"/>
            </a:spcBef>
            <a:spcAft>
              <a:spcPct val="15000"/>
            </a:spcAft>
            <a:buChar char="•"/>
          </a:pPr>
          <a:r>
            <a:rPr lang="en-GB" sz="800" kern="1200" dirty="0"/>
            <a:t>Relationship between sectors- individuals and groups (GPs)</a:t>
          </a:r>
        </a:p>
        <a:p>
          <a:pPr marL="57150" lvl="1" indent="-57150" algn="l" defTabSz="355600" rtl="0">
            <a:lnSpc>
              <a:spcPct val="90000"/>
            </a:lnSpc>
            <a:spcBef>
              <a:spcPct val="0"/>
            </a:spcBef>
            <a:spcAft>
              <a:spcPct val="15000"/>
            </a:spcAft>
            <a:buChar char="•"/>
          </a:pPr>
          <a:r>
            <a:rPr lang="en-GB" sz="800" kern="1200" dirty="0"/>
            <a:t>People in a system understanding what they are responsible for</a:t>
          </a:r>
        </a:p>
        <a:p>
          <a:pPr marL="57150" lvl="1" indent="-57150" algn="l" defTabSz="355600" rtl="0">
            <a:lnSpc>
              <a:spcPct val="90000"/>
            </a:lnSpc>
            <a:spcBef>
              <a:spcPct val="0"/>
            </a:spcBef>
            <a:spcAft>
              <a:spcPct val="15000"/>
            </a:spcAft>
            <a:buChar char="•"/>
          </a:pPr>
          <a:r>
            <a:rPr lang="en-GB" sz="800" kern="1200" dirty="0"/>
            <a:t>Groups of individuals- behaviour change- evidenced</a:t>
          </a:r>
        </a:p>
        <a:p>
          <a:pPr marL="57150" lvl="1" indent="-57150" algn="l" defTabSz="355600" rtl="0">
            <a:lnSpc>
              <a:spcPct val="90000"/>
            </a:lnSpc>
            <a:spcBef>
              <a:spcPct val="0"/>
            </a:spcBef>
            <a:spcAft>
              <a:spcPct val="15000"/>
            </a:spcAft>
            <a:buChar char="•"/>
          </a:pPr>
          <a:r>
            <a:rPr lang="en-GB" sz="800" kern="1200" dirty="0"/>
            <a:t>Local people know what they need, where they to get it, what it means for them- ownership. </a:t>
          </a:r>
        </a:p>
        <a:p>
          <a:pPr marL="57150" lvl="1" indent="-57150" algn="l" defTabSz="355600" rtl="0">
            <a:lnSpc>
              <a:spcPct val="90000"/>
            </a:lnSpc>
            <a:spcBef>
              <a:spcPct val="0"/>
            </a:spcBef>
            <a:spcAft>
              <a:spcPct val="15000"/>
            </a:spcAft>
            <a:buChar char="•"/>
          </a:pPr>
          <a:r>
            <a:rPr lang="en-GB" sz="800" kern="1200" dirty="0"/>
            <a:t>Individual doesn’t need to go to GP/ health services</a:t>
          </a:r>
        </a:p>
        <a:p>
          <a:pPr marL="57150" lvl="1" indent="-57150" algn="l" defTabSz="355600" rtl="0">
            <a:lnSpc>
              <a:spcPct val="90000"/>
            </a:lnSpc>
            <a:spcBef>
              <a:spcPct val="0"/>
            </a:spcBef>
            <a:spcAft>
              <a:spcPct val="15000"/>
            </a:spcAft>
            <a:buChar char="•"/>
          </a:pPr>
          <a:r>
            <a:rPr lang="en-GB" sz="800" kern="1200" dirty="0"/>
            <a:t>Demonstrated learning of what successful collaboration looks like</a:t>
          </a:r>
        </a:p>
        <a:p>
          <a:pPr marL="57150" lvl="1" indent="-57150" algn="l" defTabSz="355600" rtl="0">
            <a:lnSpc>
              <a:spcPct val="90000"/>
            </a:lnSpc>
            <a:spcBef>
              <a:spcPct val="0"/>
            </a:spcBef>
            <a:spcAft>
              <a:spcPct val="15000"/>
            </a:spcAft>
            <a:buChar char="•"/>
          </a:pPr>
          <a:r>
            <a:rPr lang="en-GB" sz="800" kern="1200" dirty="0">
              <a:solidFill>
                <a:schemeClr val="tx1"/>
              </a:solidFill>
            </a:rPr>
            <a:t>Greater than medical -need to understand how to measure</a:t>
          </a:r>
        </a:p>
      </dsp:txBody>
      <dsp:txXfrm>
        <a:off x="2956457" y="500179"/>
        <a:ext cx="1295746" cy="2568990"/>
      </dsp:txXfrm>
    </dsp:sp>
    <dsp:sp modelId="{2EDBCE0C-4560-4604-BC65-572DC2A86CFF}">
      <dsp:nvSpPr>
        <dsp:cNvPr id="0" name=""/>
        <dsp:cNvSpPr/>
      </dsp:nvSpPr>
      <dsp:spPr>
        <a:xfrm>
          <a:off x="4433608" y="10579"/>
          <a:ext cx="1295746" cy="4896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en-GB" sz="900" kern="1200"/>
            <a:t>What will we do?</a:t>
          </a:r>
        </a:p>
      </dsp:txBody>
      <dsp:txXfrm>
        <a:off x="4433608" y="10579"/>
        <a:ext cx="1295746" cy="489600"/>
      </dsp:txXfrm>
    </dsp:sp>
    <dsp:sp modelId="{74E63E9D-4706-4709-8EF4-5BCCC3DDEDE6}">
      <dsp:nvSpPr>
        <dsp:cNvPr id="0" name=""/>
        <dsp:cNvSpPr/>
      </dsp:nvSpPr>
      <dsp:spPr>
        <a:xfrm>
          <a:off x="4433608" y="500179"/>
          <a:ext cx="1295746" cy="2568990"/>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rtl="0">
            <a:lnSpc>
              <a:spcPct val="90000"/>
            </a:lnSpc>
            <a:spcBef>
              <a:spcPct val="0"/>
            </a:spcBef>
            <a:spcAft>
              <a:spcPct val="15000"/>
            </a:spcAft>
            <a:buChar char="•"/>
          </a:pPr>
          <a:r>
            <a:rPr lang="en-GB" sz="1100" kern="1200" dirty="0"/>
            <a:t>Neighbourhood facilitation tools</a:t>
          </a:r>
        </a:p>
        <a:p>
          <a:pPr marL="57150" lvl="1" indent="-57150" algn="l" defTabSz="488950" rtl="0">
            <a:lnSpc>
              <a:spcPct val="90000"/>
            </a:lnSpc>
            <a:spcBef>
              <a:spcPct val="0"/>
            </a:spcBef>
            <a:spcAft>
              <a:spcPct val="15000"/>
            </a:spcAft>
            <a:buChar char="•"/>
          </a:pPr>
          <a:r>
            <a:rPr lang="en-GB" sz="1100" kern="1200" dirty="0"/>
            <a:t>Ask VCFS leadership group to choose</a:t>
          </a:r>
        </a:p>
        <a:p>
          <a:pPr marL="57150" lvl="1" indent="-57150" algn="l" defTabSz="488950" rtl="0">
            <a:lnSpc>
              <a:spcPct val="90000"/>
            </a:lnSpc>
            <a:spcBef>
              <a:spcPct val="0"/>
            </a:spcBef>
            <a:spcAft>
              <a:spcPct val="15000"/>
            </a:spcAft>
            <a:buChar char="•"/>
          </a:pPr>
          <a:r>
            <a:rPr lang="en-GB" sz="1100" kern="1200" dirty="0"/>
            <a:t>Access what capacity VCFS has around those as selective criteria</a:t>
          </a:r>
        </a:p>
      </dsp:txBody>
      <dsp:txXfrm>
        <a:off x="4433608" y="500179"/>
        <a:ext cx="1295746" cy="256899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A17201-32C5-4536-9537-66491EB94E13}">
      <dsp:nvSpPr>
        <dsp:cNvPr id="0" name=""/>
        <dsp:cNvSpPr/>
      </dsp:nvSpPr>
      <dsp:spPr>
        <a:xfrm>
          <a:off x="27" y="36920"/>
          <a:ext cx="2678249" cy="2592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en-GB" sz="900" kern="1200"/>
            <a:t>What does good look like?</a:t>
          </a:r>
        </a:p>
      </dsp:txBody>
      <dsp:txXfrm>
        <a:off x="27" y="36920"/>
        <a:ext cx="2678249" cy="259200"/>
      </dsp:txXfrm>
    </dsp:sp>
    <dsp:sp modelId="{070B3489-4E83-423C-BD9E-80DFE884604C}">
      <dsp:nvSpPr>
        <dsp:cNvPr id="0" name=""/>
        <dsp:cNvSpPr/>
      </dsp:nvSpPr>
      <dsp:spPr>
        <a:xfrm>
          <a:off x="27" y="296120"/>
          <a:ext cx="2678249" cy="326105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rtl="0">
            <a:lnSpc>
              <a:spcPct val="90000"/>
            </a:lnSpc>
            <a:spcBef>
              <a:spcPct val="0"/>
            </a:spcBef>
            <a:spcAft>
              <a:spcPct val="15000"/>
            </a:spcAft>
            <a:buChar char="•"/>
          </a:pPr>
          <a:r>
            <a:rPr lang="en-GB" sz="900" kern="1200"/>
            <a:t>Assumption/ hypothesis: if VCFS and communities works with health and social care sector things will get better? Outcomes improve, health inequalities reduce or change direction</a:t>
          </a:r>
        </a:p>
        <a:p>
          <a:pPr marL="57150" lvl="1" indent="-57150" algn="l" defTabSz="400050" rtl="0">
            <a:lnSpc>
              <a:spcPct val="90000"/>
            </a:lnSpc>
            <a:spcBef>
              <a:spcPct val="0"/>
            </a:spcBef>
            <a:spcAft>
              <a:spcPct val="15000"/>
            </a:spcAft>
            <a:buChar char="•"/>
          </a:pPr>
          <a:r>
            <a:rPr lang="en-GB" sz="900" kern="1200"/>
            <a:t>Is this true? Need to prove it, where’s the evidence?</a:t>
          </a:r>
        </a:p>
        <a:p>
          <a:pPr marL="57150" lvl="1" indent="-57150" algn="l" defTabSz="400050" rtl="0">
            <a:lnSpc>
              <a:spcPct val="90000"/>
            </a:lnSpc>
            <a:spcBef>
              <a:spcPct val="0"/>
            </a:spcBef>
            <a:spcAft>
              <a:spcPct val="15000"/>
            </a:spcAft>
            <a:buChar char="•"/>
          </a:pPr>
          <a:r>
            <a:rPr lang="en-GB" sz="900" kern="1200"/>
            <a:t>Fundamental- different conversations/ relationships</a:t>
          </a:r>
        </a:p>
        <a:p>
          <a:pPr marL="57150" lvl="1" indent="-57150" algn="l" defTabSz="400050" rtl="0">
            <a:lnSpc>
              <a:spcPct val="90000"/>
            </a:lnSpc>
            <a:spcBef>
              <a:spcPct val="0"/>
            </a:spcBef>
            <a:spcAft>
              <a:spcPct val="15000"/>
            </a:spcAft>
            <a:buChar char="•"/>
          </a:pPr>
          <a:r>
            <a:rPr lang="en-GB" sz="900" kern="1200"/>
            <a:t>Changing outcomes</a:t>
          </a:r>
        </a:p>
        <a:p>
          <a:pPr marL="57150" lvl="1" indent="-57150" algn="l" defTabSz="400050" rtl="0">
            <a:lnSpc>
              <a:spcPct val="90000"/>
            </a:lnSpc>
            <a:spcBef>
              <a:spcPct val="0"/>
            </a:spcBef>
            <a:spcAft>
              <a:spcPct val="15000"/>
            </a:spcAft>
            <a:buChar char="•"/>
          </a:pPr>
          <a:r>
            <a:rPr lang="en-GB" sz="900" kern="1200"/>
            <a:t>Success- preventative health system -&gt;  longevity</a:t>
          </a:r>
        </a:p>
        <a:p>
          <a:pPr marL="57150" lvl="1" indent="-57150" algn="l" defTabSz="400050" rtl="0">
            <a:lnSpc>
              <a:spcPct val="90000"/>
            </a:lnSpc>
            <a:spcBef>
              <a:spcPct val="0"/>
            </a:spcBef>
            <a:spcAft>
              <a:spcPct val="15000"/>
            </a:spcAft>
            <a:buChar char="•"/>
          </a:pPr>
          <a:r>
            <a:rPr lang="en-GB" sz="900" kern="1200"/>
            <a:t>It has to be OK to fail</a:t>
          </a:r>
        </a:p>
        <a:p>
          <a:pPr marL="57150" lvl="1" indent="-57150" algn="l" defTabSz="400050" rtl="0">
            <a:lnSpc>
              <a:spcPct val="90000"/>
            </a:lnSpc>
            <a:spcBef>
              <a:spcPct val="0"/>
            </a:spcBef>
            <a:spcAft>
              <a:spcPct val="15000"/>
            </a:spcAft>
            <a:buChar char="•"/>
          </a:pPr>
          <a:r>
            <a:rPr lang="en-GB" sz="900" kern="1200"/>
            <a:t>May or may not be actual commissioned activity but need to ensure sustainability</a:t>
          </a:r>
        </a:p>
        <a:p>
          <a:pPr marL="57150" lvl="1" indent="-57150" algn="l" defTabSz="400050" rtl="0">
            <a:lnSpc>
              <a:spcPct val="90000"/>
            </a:lnSpc>
            <a:spcBef>
              <a:spcPct val="0"/>
            </a:spcBef>
            <a:spcAft>
              <a:spcPct val="15000"/>
            </a:spcAft>
            <a:buChar char="•"/>
          </a:pPr>
          <a:r>
            <a:rPr lang="en-GB" sz="900" kern="1200"/>
            <a:t>Already there but hard to evidence- partnerships will make improvements rather than starting from nothing- need to build the community from where you are. </a:t>
          </a:r>
        </a:p>
        <a:p>
          <a:pPr marL="57150" lvl="1" indent="-57150" algn="l" defTabSz="400050" rtl="0">
            <a:lnSpc>
              <a:spcPct val="90000"/>
            </a:lnSpc>
            <a:spcBef>
              <a:spcPct val="0"/>
            </a:spcBef>
            <a:spcAft>
              <a:spcPct val="15000"/>
            </a:spcAft>
            <a:buChar char="•"/>
          </a:pPr>
          <a:r>
            <a:rPr lang="en-GB" sz="900" kern="1200"/>
            <a:t>How do ‘we’/ ‘you’ engage communities to be more active/ engaged? </a:t>
          </a:r>
        </a:p>
        <a:p>
          <a:pPr marL="57150" lvl="1" indent="-57150" algn="l" defTabSz="400050" rtl="0">
            <a:lnSpc>
              <a:spcPct val="90000"/>
            </a:lnSpc>
            <a:spcBef>
              <a:spcPct val="0"/>
            </a:spcBef>
            <a:spcAft>
              <a:spcPct val="15000"/>
            </a:spcAft>
            <a:buChar char="•"/>
          </a:pPr>
          <a:r>
            <a:rPr lang="en-GB" sz="900" kern="1200"/>
            <a:t>Community is not necessarily where you live, individuals can be involved in multiple communities, but PLACE is a good way to start.  </a:t>
          </a:r>
        </a:p>
        <a:p>
          <a:pPr marL="57150" lvl="1" indent="-57150" algn="l" defTabSz="400050" rtl="0">
            <a:lnSpc>
              <a:spcPct val="90000"/>
            </a:lnSpc>
            <a:spcBef>
              <a:spcPct val="0"/>
            </a:spcBef>
            <a:spcAft>
              <a:spcPct val="15000"/>
            </a:spcAft>
            <a:buChar char="•"/>
          </a:pPr>
          <a:r>
            <a:rPr lang="en-GB" sz="900" kern="1200"/>
            <a:t>Structure is important- function over form need a culture change to the partnership, who brings what to the partnership- understanding respect. </a:t>
          </a:r>
        </a:p>
      </dsp:txBody>
      <dsp:txXfrm>
        <a:off x="27" y="296120"/>
        <a:ext cx="2678249" cy="3261059"/>
      </dsp:txXfrm>
    </dsp:sp>
    <dsp:sp modelId="{EFCC409E-54ED-40E2-80F1-3AB4AE2B95D5}">
      <dsp:nvSpPr>
        <dsp:cNvPr id="0" name=""/>
        <dsp:cNvSpPr/>
      </dsp:nvSpPr>
      <dsp:spPr>
        <a:xfrm>
          <a:off x="3053232" y="36920"/>
          <a:ext cx="2678249" cy="259200"/>
        </a:xfrm>
        <a:prstGeom prst="rect">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marL="0" lvl="0" indent="0" algn="ctr" defTabSz="400050" rtl="0">
            <a:lnSpc>
              <a:spcPct val="90000"/>
            </a:lnSpc>
            <a:spcBef>
              <a:spcPct val="0"/>
            </a:spcBef>
            <a:spcAft>
              <a:spcPct val="35000"/>
            </a:spcAft>
            <a:buNone/>
          </a:pPr>
          <a:r>
            <a:rPr lang="en-GB" sz="900" kern="1200"/>
            <a:t>What needs to happen differently</a:t>
          </a:r>
        </a:p>
      </dsp:txBody>
      <dsp:txXfrm>
        <a:off x="3053232" y="36920"/>
        <a:ext cx="2678249" cy="259200"/>
      </dsp:txXfrm>
    </dsp:sp>
    <dsp:sp modelId="{AE3F8086-484E-411F-972D-2373C74A769B}">
      <dsp:nvSpPr>
        <dsp:cNvPr id="0" name=""/>
        <dsp:cNvSpPr/>
      </dsp:nvSpPr>
      <dsp:spPr>
        <a:xfrm>
          <a:off x="3053232" y="296120"/>
          <a:ext cx="2678249" cy="3261059"/>
        </a:xfrm>
        <a:prstGeom prst="rect">
          <a:avLst/>
        </a:prstGeom>
        <a:solidFill>
          <a:schemeClr val="accent2">
            <a:alpha val="90000"/>
            <a:tint val="40000"/>
            <a:hueOff val="0"/>
            <a:satOff val="0"/>
            <a:lumOff val="0"/>
            <a:alphaOff val="0"/>
          </a:schemeClr>
        </a:solidFill>
        <a:ln w="12700" cap="flat" cmpd="sng" algn="ctr">
          <a:solidFill>
            <a:schemeClr val="accent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rtl="0">
            <a:lnSpc>
              <a:spcPct val="90000"/>
            </a:lnSpc>
            <a:spcBef>
              <a:spcPct val="0"/>
            </a:spcBef>
            <a:spcAft>
              <a:spcPct val="15000"/>
            </a:spcAft>
            <a:buChar char="•"/>
          </a:pPr>
          <a:r>
            <a:rPr lang="en-GB" sz="900" kern="1200"/>
            <a:t>Leadership – your job should be to help those in the neighbourhoods to deliver/ improve outcomes</a:t>
          </a:r>
        </a:p>
        <a:p>
          <a:pPr marL="57150" lvl="1" indent="-57150" algn="l" defTabSz="400050" rtl="0">
            <a:lnSpc>
              <a:spcPct val="90000"/>
            </a:lnSpc>
            <a:spcBef>
              <a:spcPct val="0"/>
            </a:spcBef>
            <a:spcAft>
              <a:spcPct val="15000"/>
            </a:spcAft>
            <a:buChar char="•"/>
          </a:pPr>
          <a:r>
            <a:rPr lang="en-GB" sz="900" kern="1200"/>
            <a:t>Not just to report back to the system</a:t>
          </a:r>
        </a:p>
        <a:p>
          <a:pPr marL="57150" lvl="1" indent="-57150" algn="l" defTabSz="400050" rtl="0">
            <a:lnSpc>
              <a:spcPct val="90000"/>
            </a:lnSpc>
            <a:spcBef>
              <a:spcPct val="0"/>
            </a:spcBef>
            <a:spcAft>
              <a:spcPct val="15000"/>
            </a:spcAft>
            <a:buChar char="•"/>
          </a:pPr>
          <a:r>
            <a:rPr lang="en-GB" sz="900" kern="1200"/>
            <a:t>Strategic narrative needs to improve? Still developing</a:t>
          </a:r>
        </a:p>
        <a:p>
          <a:pPr marL="57150" lvl="1" indent="-57150" algn="l" defTabSz="400050" rtl="0">
            <a:lnSpc>
              <a:spcPct val="90000"/>
            </a:lnSpc>
            <a:spcBef>
              <a:spcPct val="0"/>
            </a:spcBef>
            <a:spcAft>
              <a:spcPct val="15000"/>
            </a:spcAft>
            <a:buChar char="•"/>
          </a:pPr>
          <a:r>
            <a:rPr lang="en-GB" sz="900" kern="1200"/>
            <a:t>How is the VCFS included in commissioning decisions</a:t>
          </a:r>
        </a:p>
        <a:p>
          <a:pPr marL="57150" lvl="1" indent="-57150" algn="l" defTabSz="400050" rtl="0">
            <a:lnSpc>
              <a:spcPct val="90000"/>
            </a:lnSpc>
            <a:spcBef>
              <a:spcPct val="0"/>
            </a:spcBef>
            <a:spcAft>
              <a:spcPct val="15000"/>
            </a:spcAft>
            <a:buChar char="•"/>
          </a:pPr>
          <a:r>
            <a:rPr lang="en-GB" sz="900" kern="1200"/>
            <a:t>Legal accountability -&gt; RED HERRING -&gt; but the underlying issue!</a:t>
          </a:r>
        </a:p>
        <a:p>
          <a:pPr marL="57150" lvl="1" indent="-57150" algn="l" defTabSz="400050" rtl="0">
            <a:lnSpc>
              <a:spcPct val="90000"/>
            </a:lnSpc>
            <a:spcBef>
              <a:spcPct val="0"/>
            </a:spcBef>
            <a:spcAft>
              <a:spcPct val="15000"/>
            </a:spcAft>
            <a:buChar char="•"/>
          </a:pPr>
          <a:r>
            <a:rPr lang="en-GB" sz="900" kern="1200"/>
            <a:t>Work to the maximum- keep people safe and improve outcomes</a:t>
          </a:r>
        </a:p>
        <a:p>
          <a:pPr marL="57150" lvl="1" indent="-57150" algn="l" defTabSz="400050" rtl="0">
            <a:lnSpc>
              <a:spcPct val="90000"/>
            </a:lnSpc>
            <a:spcBef>
              <a:spcPct val="0"/>
            </a:spcBef>
            <a:spcAft>
              <a:spcPct val="15000"/>
            </a:spcAft>
            <a:buChar char="•"/>
          </a:pPr>
          <a:r>
            <a:rPr lang="en-GB" sz="900" kern="1200"/>
            <a:t>Yes data and proof can be found but that’s not the be all</a:t>
          </a:r>
        </a:p>
        <a:p>
          <a:pPr marL="57150" lvl="1" indent="-57150" algn="l" defTabSz="400050" rtl="0">
            <a:lnSpc>
              <a:spcPct val="90000"/>
            </a:lnSpc>
            <a:spcBef>
              <a:spcPct val="0"/>
            </a:spcBef>
            <a:spcAft>
              <a:spcPct val="15000"/>
            </a:spcAft>
            <a:buChar char="•"/>
          </a:pPr>
          <a:r>
            <a:rPr lang="en-GB" sz="900" kern="1200"/>
            <a:t>Long / medium term thinking- not just task focused</a:t>
          </a:r>
        </a:p>
        <a:p>
          <a:pPr marL="57150" lvl="1" indent="-57150" algn="l" defTabSz="400050" rtl="0">
            <a:lnSpc>
              <a:spcPct val="90000"/>
            </a:lnSpc>
            <a:spcBef>
              <a:spcPct val="0"/>
            </a:spcBef>
            <a:spcAft>
              <a:spcPct val="15000"/>
            </a:spcAft>
            <a:buChar char="•"/>
          </a:pPr>
          <a:r>
            <a:rPr lang="en-GB" sz="900" kern="1200"/>
            <a:t>Connections/ connected? System approach to VCFS relationships involvement, replication of the good across the system </a:t>
          </a:r>
        </a:p>
      </dsp:txBody>
      <dsp:txXfrm>
        <a:off x="3053232" y="296120"/>
        <a:ext cx="2678249" cy="32610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9043AF-A7DE-40BF-8197-DFF528D5A857}">
      <dsp:nvSpPr>
        <dsp:cNvPr id="0" name=""/>
        <dsp:cNvSpPr/>
      </dsp:nvSpPr>
      <dsp:spPr>
        <a:xfrm>
          <a:off x="0" y="113614"/>
          <a:ext cx="5731510" cy="2878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None/>
          </a:pPr>
          <a:r>
            <a:rPr lang="en-GB" sz="1200" kern="1200"/>
            <a:t>What does success look like?</a:t>
          </a:r>
        </a:p>
      </dsp:txBody>
      <dsp:txXfrm>
        <a:off x="14050" y="127664"/>
        <a:ext cx="5703410" cy="259719"/>
      </dsp:txXfrm>
    </dsp:sp>
    <dsp:sp modelId="{4A816B3E-61E7-4B2E-9D6C-892471CA5F18}">
      <dsp:nvSpPr>
        <dsp:cNvPr id="0" name=""/>
        <dsp:cNvSpPr/>
      </dsp:nvSpPr>
      <dsp:spPr>
        <a:xfrm>
          <a:off x="0" y="401434"/>
          <a:ext cx="5731510" cy="21859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5240" rIns="85344" bIns="15240" numCol="1" spcCol="1270" anchor="t" anchorCtr="0">
          <a:noAutofit/>
        </a:bodyPr>
        <a:lstStyle/>
        <a:p>
          <a:pPr marL="57150" lvl="1" indent="-57150" algn="l" defTabSz="400050" rtl="0">
            <a:lnSpc>
              <a:spcPct val="90000"/>
            </a:lnSpc>
            <a:spcBef>
              <a:spcPct val="0"/>
            </a:spcBef>
            <a:spcAft>
              <a:spcPct val="20000"/>
            </a:spcAft>
            <a:buChar char="•"/>
          </a:pPr>
          <a:r>
            <a:rPr lang="en-GB" sz="900" kern="1200"/>
            <a:t>Stories from users</a:t>
          </a:r>
        </a:p>
        <a:p>
          <a:pPr marL="57150" lvl="1" indent="-57150" algn="l" defTabSz="400050" rtl="0">
            <a:lnSpc>
              <a:spcPct val="90000"/>
            </a:lnSpc>
            <a:spcBef>
              <a:spcPct val="0"/>
            </a:spcBef>
            <a:spcAft>
              <a:spcPct val="20000"/>
            </a:spcAft>
            <a:buChar char="•"/>
          </a:pPr>
          <a:r>
            <a:rPr lang="en-GB" sz="900" kern="1200"/>
            <a:t>Gappers and Connectors </a:t>
          </a:r>
        </a:p>
        <a:p>
          <a:pPr marL="57150" lvl="1" indent="-57150" algn="l" defTabSz="400050" rtl="0">
            <a:lnSpc>
              <a:spcPct val="90000"/>
            </a:lnSpc>
            <a:spcBef>
              <a:spcPct val="0"/>
            </a:spcBef>
            <a:spcAft>
              <a:spcPct val="20000"/>
            </a:spcAft>
            <a:buChar char="•"/>
          </a:pPr>
          <a:r>
            <a:rPr lang="en-GB" sz="900" kern="1200"/>
            <a:t>Identifying/ support leaders</a:t>
          </a:r>
        </a:p>
        <a:p>
          <a:pPr marL="57150" lvl="1" indent="-57150" algn="l" defTabSz="400050" rtl="0">
            <a:lnSpc>
              <a:spcPct val="90000"/>
            </a:lnSpc>
            <a:spcBef>
              <a:spcPct val="0"/>
            </a:spcBef>
            <a:spcAft>
              <a:spcPct val="20000"/>
            </a:spcAft>
            <a:buChar char="•"/>
          </a:pPr>
          <a:r>
            <a:rPr lang="en-GB" sz="900" kern="1200"/>
            <a:t>Being realistic in geography and time/ neighbourhood and community</a:t>
          </a:r>
        </a:p>
        <a:p>
          <a:pPr marL="57150" lvl="1" indent="-57150" algn="l" defTabSz="400050" rtl="0">
            <a:lnSpc>
              <a:spcPct val="90000"/>
            </a:lnSpc>
            <a:spcBef>
              <a:spcPct val="0"/>
            </a:spcBef>
            <a:spcAft>
              <a:spcPct val="20000"/>
            </a:spcAft>
            <a:buChar char="•"/>
          </a:pPr>
          <a:r>
            <a:rPr lang="en-GB" sz="900" kern="1200"/>
            <a:t>Trust</a:t>
          </a:r>
        </a:p>
        <a:p>
          <a:pPr marL="57150" lvl="1" indent="-57150" algn="l" defTabSz="400050" rtl="0">
            <a:lnSpc>
              <a:spcPct val="90000"/>
            </a:lnSpc>
            <a:spcBef>
              <a:spcPct val="0"/>
            </a:spcBef>
            <a:spcAft>
              <a:spcPct val="20000"/>
            </a:spcAft>
            <a:buChar char="•"/>
          </a:pPr>
          <a:r>
            <a:rPr lang="en-GB" sz="900" kern="1200"/>
            <a:t>Seed funding to back ideas</a:t>
          </a:r>
        </a:p>
        <a:p>
          <a:pPr marL="57150" lvl="1" indent="-57150" algn="l" defTabSz="400050" rtl="0">
            <a:lnSpc>
              <a:spcPct val="90000"/>
            </a:lnSpc>
            <a:spcBef>
              <a:spcPct val="0"/>
            </a:spcBef>
            <a:spcAft>
              <a:spcPct val="20000"/>
            </a:spcAft>
            <a:buChar char="•"/>
          </a:pPr>
          <a:r>
            <a:rPr lang="en-GB" sz="900" kern="1200"/>
            <a:t>Having a strong HWB partnership board</a:t>
          </a:r>
        </a:p>
        <a:p>
          <a:pPr marL="57150" lvl="1" indent="-57150" algn="l" defTabSz="400050" rtl="0">
            <a:lnSpc>
              <a:spcPct val="90000"/>
            </a:lnSpc>
            <a:spcBef>
              <a:spcPct val="0"/>
            </a:spcBef>
            <a:spcAft>
              <a:spcPct val="20000"/>
            </a:spcAft>
            <a:buChar char="•"/>
          </a:pPr>
          <a:r>
            <a:rPr lang="en-GB" sz="900" kern="1200"/>
            <a:t>Bringing people together- e.g. Barrow health hubs giving permission</a:t>
          </a:r>
        </a:p>
        <a:p>
          <a:pPr marL="57150" lvl="1" indent="-57150" algn="l" defTabSz="400050" rtl="0">
            <a:lnSpc>
              <a:spcPct val="90000"/>
            </a:lnSpc>
            <a:spcBef>
              <a:spcPct val="0"/>
            </a:spcBef>
            <a:spcAft>
              <a:spcPct val="20000"/>
            </a:spcAft>
            <a:buChar char="•"/>
          </a:pPr>
          <a:r>
            <a:rPr lang="en-GB" sz="900" kern="1200"/>
            <a:t>Share the health as a social movement report (using the structure to aid progress)</a:t>
          </a:r>
        </a:p>
        <a:p>
          <a:pPr marL="57150" lvl="1" indent="-57150" algn="l" defTabSz="400050" rtl="0">
            <a:lnSpc>
              <a:spcPct val="90000"/>
            </a:lnSpc>
            <a:spcBef>
              <a:spcPct val="0"/>
            </a:spcBef>
            <a:spcAft>
              <a:spcPct val="20000"/>
            </a:spcAft>
            <a:buChar char="•"/>
          </a:pPr>
          <a:r>
            <a:rPr lang="en-GB" sz="900" kern="1200"/>
            <a:t>Having local multi agency meetings i.e. VCFS forum to share resources/ intelligence</a:t>
          </a:r>
        </a:p>
        <a:p>
          <a:pPr marL="57150" lvl="1" indent="-57150" algn="l" defTabSz="400050" rtl="0">
            <a:lnSpc>
              <a:spcPct val="90000"/>
            </a:lnSpc>
            <a:spcBef>
              <a:spcPct val="0"/>
            </a:spcBef>
            <a:spcAft>
              <a:spcPct val="20000"/>
            </a:spcAft>
            <a:buChar char="•"/>
          </a:pPr>
          <a:r>
            <a:rPr lang="en-GB" sz="900" kern="1200"/>
            <a:t>Organically growing-relationship building- people/ organisations joining in- lived experiences</a:t>
          </a:r>
        </a:p>
        <a:p>
          <a:pPr marL="57150" lvl="1" indent="-57150" algn="l" defTabSz="400050" rtl="0">
            <a:lnSpc>
              <a:spcPct val="90000"/>
            </a:lnSpc>
            <a:spcBef>
              <a:spcPct val="0"/>
            </a:spcBef>
            <a:spcAft>
              <a:spcPct val="20000"/>
            </a:spcAft>
            <a:buChar char="•"/>
          </a:pPr>
          <a:r>
            <a:rPr lang="en-GB" sz="900" kern="1200"/>
            <a:t>Community Action network (Lancaster)</a:t>
          </a:r>
        </a:p>
        <a:p>
          <a:pPr marL="57150" lvl="1" indent="-57150" algn="l" defTabSz="400050" rtl="0">
            <a:lnSpc>
              <a:spcPct val="90000"/>
            </a:lnSpc>
            <a:spcBef>
              <a:spcPct val="0"/>
            </a:spcBef>
            <a:spcAft>
              <a:spcPct val="20000"/>
            </a:spcAft>
            <a:buChar char="•"/>
          </a:pPr>
          <a:r>
            <a:rPr lang="en-GB" sz="900" kern="1200"/>
            <a:t>Didn’t cost that much money</a:t>
          </a:r>
        </a:p>
        <a:p>
          <a:pPr marL="57150" lvl="1" indent="-57150" algn="l" defTabSz="400050" rtl="0">
            <a:lnSpc>
              <a:spcPct val="90000"/>
            </a:lnSpc>
            <a:spcBef>
              <a:spcPct val="0"/>
            </a:spcBef>
            <a:spcAft>
              <a:spcPct val="20000"/>
            </a:spcAft>
            <a:buChar char="•"/>
          </a:pPr>
          <a:r>
            <a:rPr lang="en-GB" sz="900" kern="1200"/>
            <a:t>Providing development support</a:t>
          </a:r>
        </a:p>
      </dsp:txBody>
      <dsp:txXfrm>
        <a:off x="0" y="401434"/>
        <a:ext cx="5731510" cy="2185920"/>
      </dsp:txXfrm>
    </dsp:sp>
    <dsp:sp modelId="{928D9811-7514-45AD-AD0B-5B8592339CEC}">
      <dsp:nvSpPr>
        <dsp:cNvPr id="0" name=""/>
        <dsp:cNvSpPr/>
      </dsp:nvSpPr>
      <dsp:spPr>
        <a:xfrm>
          <a:off x="0" y="2587355"/>
          <a:ext cx="5731510" cy="28781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None/>
          </a:pPr>
          <a:r>
            <a:rPr lang="en-GB" sz="1200" kern="1200"/>
            <a:t>Examples of success:</a:t>
          </a:r>
        </a:p>
      </dsp:txBody>
      <dsp:txXfrm>
        <a:off x="14050" y="2601405"/>
        <a:ext cx="5703410" cy="259719"/>
      </dsp:txXfrm>
    </dsp:sp>
    <dsp:sp modelId="{2271EA55-C6FF-434A-A640-E070DA95A74E}">
      <dsp:nvSpPr>
        <dsp:cNvPr id="0" name=""/>
        <dsp:cNvSpPr/>
      </dsp:nvSpPr>
      <dsp:spPr>
        <a:xfrm>
          <a:off x="0" y="2875175"/>
          <a:ext cx="5731510" cy="471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1975" tIns="15240" rIns="85344" bIns="15240" numCol="1" spcCol="1270" anchor="t" anchorCtr="0">
          <a:noAutofit/>
        </a:bodyPr>
        <a:lstStyle/>
        <a:p>
          <a:pPr marL="57150" lvl="1" indent="-57150" algn="l" defTabSz="400050" rtl="0">
            <a:lnSpc>
              <a:spcPct val="90000"/>
            </a:lnSpc>
            <a:spcBef>
              <a:spcPct val="0"/>
            </a:spcBef>
            <a:spcAft>
              <a:spcPct val="20000"/>
            </a:spcAft>
            <a:buChar char="•"/>
          </a:pPr>
          <a:r>
            <a:rPr lang="en-GB" sz="900" kern="1200"/>
            <a:t>Morecombe Bay</a:t>
          </a:r>
        </a:p>
        <a:p>
          <a:pPr marL="57150" lvl="1" indent="-57150" algn="l" defTabSz="400050" rtl="0">
            <a:lnSpc>
              <a:spcPct val="90000"/>
            </a:lnSpc>
            <a:spcBef>
              <a:spcPct val="0"/>
            </a:spcBef>
            <a:spcAft>
              <a:spcPct val="20000"/>
            </a:spcAft>
            <a:buChar char="•"/>
          </a:pPr>
          <a:r>
            <a:rPr lang="en-GB" sz="900" kern="1200"/>
            <a:t>Community action group in Lancaster</a:t>
          </a:r>
        </a:p>
        <a:p>
          <a:pPr marL="57150" lvl="1" indent="-57150" algn="l" defTabSz="400050" rtl="0">
            <a:lnSpc>
              <a:spcPct val="90000"/>
            </a:lnSpc>
            <a:spcBef>
              <a:spcPct val="0"/>
            </a:spcBef>
            <a:spcAft>
              <a:spcPct val="20000"/>
            </a:spcAft>
            <a:buChar char="•"/>
          </a:pPr>
          <a:r>
            <a:rPr lang="en-GB" sz="900" kern="1200"/>
            <a:t>Healthier Fleetwood</a:t>
          </a:r>
        </a:p>
      </dsp:txBody>
      <dsp:txXfrm>
        <a:off x="0" y="2875175"/>
        <a:ext cx="5731510" cy="47196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1149</Words>
  <Characters>6551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Vita Terry</dc:creator>
  <cp:lastModifiedBy>Charlotte</cp:lastModifiedBy>
  <cp:revision>2</cp:revision>
  <dcterms:created xsi:type="dcterms:W3CDTF">2019-03-27T16:00:00Z</dcterms:created>
  <dcterms:modified xsi:type="dcterms:W3CDTF">2019-03-27T16:00:00Z</dcterms:modified>
</cp:coreProperties>
</file>